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25" w:rsidRDefault="0017699B" w:rsidP="005B2525">
      <w:pPr>
        <w:pStyle w:val="NormalWeb"/>
      </w:pPr>
      <w:r>
        <w:t>AGENDA ITEM 3</w:t>
      </w:r>
    </w:p>
    <w:tbl>
      <w:tblPr>
        <w:tblStyle w:val="TableGrid"/>
        <w:tblW w:w="0" w:type="auto"/>
        <w:tblLook w:val="04A0"/>
      </w:tblPr>
      <w:tblGrid>
        <w:gridCol w:w="808"/>
        <w:gridCol w:w="3980"/>
        <w:gridCol w:w="5952"/>
      </w:tblGrid>
      <w:tr w:rsidR="0017699B" w:rsidTr="005528F1">
        <w:tc>
          <w:tcPr>
            <w:tcW w:w="10740" w:type="dxa"/>
            <w:gridSpan w:val="3"/>
          </w:tcPr>
          <w:p w:rsidR="0017699B" w:rsidRDefault="0017699B" w:rsidP="005528F1">
            <w:pPr>
              <w:jc w:val="center"/>
              <w:rPr>
                <w:b/>
                <w:sz w:val="36"/>
              </w:rPr>
            </w:pPr>
            <w:r w:rsidRPr="00C8723B">
              <w:rPr>
                <w:b/>
                <w:sz w:val="36"/>
              </w:rPr>
              <w:t>LISKEARD NEIGHBOURHOOD PLAN TEAM</w:t>
            </w:r>
          </w:p>
          <w:p w:rsidR="0017699B" w:rsidRPr="00C8723B" w:rsidRDefault="0017699B" w:rsidP="005528F1">
            <w:pPr>
              <w:jc w:val="center"/>
              <w:rPr>
                <w:b/>
                <w:sz w:val="36"/>
              </w:rPr>
            </w:pPr>
            <w:r>
              <w:rPr>
                <w:b/>
                <w:sz w:val="36"/>
              </w:rPr>
              <w:t>Meeting No. 4</w:t>
            </w:r>
          </w:p>
          <w:p w:rsidR="0017699B" w:rsidRDefault="0017699B" w:rsidP="005528F1"/>
        </w:tc>
      </w:tr>
      <w:tr w:rsidR="0017699B" w:rsidTr="005528F1">
        <w:tc>
          <w:tcPr>
            <w:tcW w:w="10740" w:type="dxa"/>
            <w:gridSpan w:val="3"/>
          </w:tcPr>
          <w:p w:rsidR="0017699B" w:rsidRPr="00DB6BCC" w:rsidRDefault="0017699B" w:rsidP="005528F1">
            <w:pPr>
              <w:jc w:val="center"/>
              <w:rPr>
                <w:b/>
                <w:sz w:val="44"/>
                <w:szCs w:val="44"/>
              </w:rPr>
            </w:pPr>
            <w:r w:rsidRPr="00DB6BCC">
              <w:rPr>
                <w:b/>
                <w:sz w:val="44"/>
                <w:szCs w:val="44"/>
              </w:rPr>
              <w:t>NOTES</w:t>
            </w:r>
          </w:p>
        </w:tc>
      </w:tr>
      <w:tr w:rsidR="0017699B" w:rsidTr="005528F1">
        <w:tc>
          <w:tcPr>
            <w:tcW w:w="4788" w:type="dxa"/>
            <w:gridSpan w:val="2"/>
          </w:tcPr>
          <w:p w:rsidR="0017699B" w:rsidRPr="00C8723B" w:rsidRDefault="0017699B" w:rsidP="005528F1">
            <w:pPr>
              <w:rPr>
                <w:b/>
              </w:rPr>
            </w:pPr>
            <w:r w:rsidRPr="00C8723B">
              <w:rPr>
                <w:b/>
              </w:rPr>
              <w:t>MEETING DATE:</w:t>
            </w:r>
          </w:p>
          <w:p w:rsidR="0017699B" w:rsidRDefault="0017699B" w:rsidP="005528F1">
            <w:r>
              <w:t>24/2/14</w:t>
            </w:r>
          </w:p>
        </w:tc>
        <w:tc>
          <w:tcPr>
            <w:tcW w:w="5952" w:type="dxa"/>
          </w:tcPr>
          <w:p w:rsidR="0017699B" w:rsidRPr="00C8723B" w:rsidRDefault="0017699B" w:rsidP="005528F1">
            <w:pPr>
              <w:rPr>
                <w:b/>
              </w:rPr>
            </w:pPr>
            <w:r w:rsidRPr="00C8723B">
              <w:rPr>
                <w:b/>
              </w:rPr>
              <w:t>MEETING VENUE:</w:t>
            </w:r>
          </w:p>
          <w:p w:rsidR="0017699B" w:rsidRDefault="0017699B" w:rsidP="005528F1">
            <w:proofErr w:type="spellStart"/>
            <w:r>
              <w:t>Quimperle</w:t>
            </w:r>
            <w:proofErr w:type="spellEnd"/>
            <w:r>
              <w:t xml:space="preserve"> room </w:t>
            </w:r>
            <w:proofErr w:type="spellStart"/>
            <w:r>
              <w:t>LTC</w:t>
            </w:r>
            <w:proofErr w:type="spellEnd"/>
          </w:p>
        </w:tc>
      </w:tr>
      <w:tr w:rsidR="0017699B" w:rsidTr="005528F1">
        <w:trPr>
          <w:trHeight w:val="547"/>
        </w:trPr>
        <w:tc>
          <w:tcPr>
            <w:tcW w:w="10740" w:type="dxa"/>
            <w:gridSpan w:val="3"/>
          </w:tcPr>
          <w:p w:rsidR="0017699B" w:rsidRPr="005B2525" w:rsidRDefault="0017699B" w:rsidP="005528F1">
            <w:pPr>
              <w:rPr>
                <w:rFonts w:ascii="ArialMT" w:hAnsi="ArialMT" w:cs="ArialMT"/>
                <w:sz w:val="24"/>
                <w:szCs w:val="24"/>
              </w:rPr>
            </w:pPr>
            <w:r w:rsidRPr="00DB6BCC">
              <w:rPr>
                <w:rFonts w:ascii="Arial" w:hAnsi="Arial" w:cs="Arial"/>
              </w:rPr>
              <w:t xml:space="preserve">PRESENT: </w:t>
            </w:r>
            <w:r w:rsidRPr="005B2525">
              <w:rPr>
                <w:rFonts w:ascii="ArialMT" w:hAnsi="ArialMT" w:cs="ArialMT"/>
                <w:sz w:val="24"/>
                <w:szCs w:val="24"/>
              </w:rPr>
              <w:t>Rachel Brooke</w:t>
            </w:r>
            <w:r>
              <w:rPr>
                <w:rFonts w:ascii="ArialMT" w:hAnsi="ArialMT" w:cs="ArialMT"/>
                <w:sz w:val="24"/>
                <w:szCs w:val="24"/>
              </w:rPr>
              <w:t>,</w:t>
            </w:r>
            <w:r w:rsidRPr="005B2525">
              <w:rPr>
                <w:rFonts w:ascii="ArialMT" w:hAnsi="ArialMT" w:cs="ArialMT"/>
                <w:sz w:val="24"/>
                <w:szCs w:val="24"/>
              </w:rPr>
              <w:t xml:space="preserve"> Steve Besford-Foster</w:t>
            </w:r>
            <w:r>
              <w:rPr>
                <w:rFonts w:ascii="ArialMT" w:hAnsi="ArialMT" w:cs="ArialMT"/>
                <w:sz w:val="24"/>
                <w:szCs w:val="24"/>
              </w:rPr>
              <w:t xml:space="preserve">, Sally Hawken, </w:t>
            </w:r>
            <w:r w:rsidRPr="005B2525">
              <w:rPr>
                <w:rFonts w:ascii="ArialMT" w:hAnsi="ArialMT" w:cs="ArialMT"/>
                <w:sz w:val="24"/>
                <w:szCs w:val="24"/>
              </w:rPr>
              <w:t>Roger Holmes</w:t>
            </w:r>
            <w:r>
              <w:rPr>
                <w:rFonts w:ascii="ArialMT" w:hAnsi="ArialMT" w:cs="ArialMT"/>
                <w:sz w:val="24"/>
                <w:szCs w:val="24"/>
              </w:rPr>
              <w:t>,</w:t>
            </w:r>
            <w:r w:rsidRPr="005B2525">
              <w:rPr>
                <w:rFonts w:ascii="ArialMT" w:hAnsi="ArialMT" w:cs="ArialMT"/>
                <w:sz w:val="24"/>
                <w:szCs w:val="24"/>
              </w:rPr>
              <w:t xml:space="preserve"> Jane Pascoe James </w:t>
            </w:r>
            <w:r>
              <w:rPr>
                <w:rFonts w:ascii="ArialMT" w:hAnsi="ArialMT" w:cs="ArialMT"/>
                <w:sz w:val="24"/>
                <w:szCs w:val="24"/>
              </w:rPr>
              <w:t xml:space="preserve">Shrubsole, </w:t>
            </w:r>
            <w:r w:rsidRPr="005B2525">
              <w:rPr>
                <w:rFonts w:ascii="ArialMT" w:hAnsi="ArialMT" w:cs="ArialMT"/>
                <w:sz w:val="24"/>
                <w:szCs w:val="24"/>
              </w:rPr>
              <w:t xml:space="preserve">Lorna Shrubsole </w:t>
            </w:r>
          </w:p>
          <w:p w:rsidR="0017699B" w:rsidRPr="00DB6BCC" w:rsidRDefault="0017699B" w:rsidP="005528F1">
            <w:pPr>
              <w:rPr>
                <w:rFonts w:ascii="Arial" w:hAnsi="Arial" w:cs="Arial"/>
              </w:rPr>
            </w:pPr>
          </w:p>
        </w:tc>
      </w:tr>
      <w:tr w:rsidR="0017699B" w:rsidRPr="009977FB" w:rsidTr="005528F1">
        <w:tc>
          <w:tcPr>
            <w:tcW w:w="808" w:type="dxa"/>
          </w:tcPr>
          <w:p w:rsidR="0017699B" w:rsidRPr="009977FB" w:rsidRDefault="0017699B" w:rsidP="005528F1">
            <w:pPr>
              <w:rPr>
                <w:b/>
              </w:rPr>
            </w:pPr>
            <w:r w:rsidRPr="009977FB">
              <w:rPr>
                <w:b/>
              </w:rPr>
              <w:t>NO.</w:t>
            </w:r>
          </w:p>
        </w:tc>
        <w:tc>
          <w:tcPr>
            <w:tcW w:w="9932" w:type="dxa"/>
            <w:gridSpan w:val="2"/>
          </w:tcPr>
          <w:p w:rsidR="0017699B" w:rsidRPr="009977FB" w:rsidRDefault="0017699B" w:rsidP="005528F1">
            <w:pPr>
              <w:rPr>
                <w:b/>
              </w:rPr>
            </w:pPr>
            <w:r w:rsidRPr="009977FB">
              <w:rPr>
                <w:b/>
              </w:rPr>
              <w:t>ITEM.</w:t>
            </w:r>
          </w:p>
        </w:tc>
      </w:tr>
      <w:tr w:rsidR="0017699B" w:rsidTr="005528F1">
        <w:tc>
          <w:tcPr>
            <w:tcW w:w="808" w:type="dxa"/>
          </w:tcPr>
          <w:p w:rsidR="0017699B" w:rsidRDefault="0017699B" w:rsidP="005528F1">
            <w:r>
              <w:t>1.</w:t>
            </w:r>
          </w:p>
        </w:tc>
        <w:tc>
          <w:tcPr>
            <w:tcW w:w="9932" w:type="dxa"/>
            <w:gridSpan w:val="2"/>
          </w:tcPr>
          <w:p w:rsidR="0017699B" w:rsidRDefault="0017699B" w:rsidP="005528F1">
            <w:pPr>
              <w:rPr>
                <w:rFonts w:ascii="ArialMT" w:hAnsi="ArialMT" w:cs="ArialMT"/>
                <w:sz w:val="24"/>
                <w:szCs w:val="24"/>
              </w:rPr>
            </w:pPr>
            <w:r>
              <w:rPr>
                <w:rFonts w:ascii="ArialMT" w:hAnsi="ArialMT" w:cs="ArialMT"/>
                <w:sz w:val="24"/>
                <w:szCs w:val="24"/>
              </w:rPr>
              <w:t>Note taker for the meeting: Roger Holmes</w:t>
            </w:r>
          </w:p>
          <w:p w:rsidR="0017699B" w:rsidRPr="005B2525" w:rsidRDefault="0017699B" w:rsidP="005528F1">
            <w:pPr>
              <w:pStyle w:val="ListParagraph"/>
              <w:numPr>
                <w:ilvl w:val="0"/>
                <w:numId w:val="2"/>
              </w:numPr>
              <w:rPr>
                <w:rFonts w:ascii="ArialMT" w:hAnsi="ArialMT" w:cs="ArialMT"/>
                <w:sz w:val="24"/>
                <w:szCs w:val="24"/>
              </w:rPr>
            </w:pPr>
            <w:r>
              <w:rPr>
                <w:rFonts w:ascii="ArialMT" w:hAnsi="ArialMT" w:cs="ArialMT"/>
                <w:sz w:val="24"/>
                <w:szCs w:val="24"/>
              </w:rPr>
              <w:t xml:space="preserve">Agreed to ask </w:t>
            </w:r>
            <w:proofErr w:type="spellStart"/>
            <w:r>
              <w:rPr>
                <w:rFonts w:ascii="ArialMT" w:hAnsi="ArialMT" w:cs="ArialMT"/>
                <w:sz w:val="24"/>
                <w:szCs w:val="24"/>
              </w:rPr>
              <w:t>Jac</w:t>
            </w:r>
            <w:proofErr w:type="spellEnd"/>
            <w:r w:rsidRPr="005B2525">
              <w:rPr>
                <w:rFonts w:ascii="ArialMT" w:hAnsi="ArialMT" w:cs="ArialMT"/>
                <w:sz w:val="24"/>
                <w:szCs w:val="24"/>
              </w:rPr>
              <w:t xml:space="preserve"> Orange</w:t>
            </w:r>
            <w:r>
              <w:rPr>
                <w:rFonts w:ascii="ArialMT" w:hAnsi="ArialMT" w:cs="ArialMT"/>
                <w:sz w:val="24"/>
                <w:szCs w:val="24"/>
              </w:rPr>
              <w:t xml:space="preserve"> for future note taking, subject to budget allowance.</w:t>
            </w:r>
          </w:p>
          <w:p w:rsidR="0017699B" w:rsidRPr="00DB6BCC" w:rsidRDefault="0017699B" w:rsidP="005528F1">
            <w:pPr>
              <w:pStyle w:val="ListParagraph"/>
              <w:rPr>
                <w:rFonts w:ascii="ArialMT" w:hAnsi="ArialMT" w:cs="ArialMT"/>
                <w:sz w:val="24"/>
                <w:szCs w:val="24"/>
              </w:rPr>
            </w:pPr>
          </w:p>
        </w:tc>
      </w:tr>
      <w:tr w:rsidR="0017699B" w:rsidRPr="00C8723B" w:rsidTr="005528F1">
        <w:tc>
          <w:tcPr>
            <w:tcW w:w="808" w:type="dxa"/>
          </w:tcPr>
          <w:p w:rsidR="0017699B" w:rsidRDefault="0017699B" w:rsidP="005528F1">
            <w:r>
              <w:t>2.</w:t>
            </w:r>
          </w:p>
        </w:tc>
        <w:tc>
          <w:tcPr>
            <w:tcW w:w="9932" w:type="dxa"/>
            <w:gridSpan w:val="2"/>
          </w:tcPr>
          <w:p w:rsidR="0017699B" w:rsidRDefault="0017699B" w:rsidP="005528F1">
            <w:pPr>
              <w:rPr>
                <w:rFonts w:ascii="ArialMT" w:hAnsi="ArialMT" w:cs="ArialMT"/>
                <w:b/>
                <w:sz w:val="24"/>
                <w:szCs w:val="24"/>
              </w:rPr>
            </w:pPr>
            <w:r>
              <w:rPr>
                <w:rFonts w:ascii="ArialMT" w:hAnsi="ArialMT" w:cs="ArialMT"/>
                <w:b/>
                <w:sz w:val="24"/>
                <w:szCs w:val="24"/>
              </w:rPr>
              <w:t>Declaration of Interests</w:t>
            </w:r>
          </w:p>
          <w:p w:rsidR="0017699B" w:rsidRDefault="0017699B" w:rsidP="005528F1">
            <w:pPr>
              <w:rPr>
                <w:rFonts w:ascii="ArialMT" w:hAnsi="ArialMT" w:cs="ArialMT"/>
                <w:b/>
                <w:sz w:val="24"/>
                <w:szCs w:val="24"/>
              </w:rPr>
            </w:pPr>
          </w:p>
          <w:p w:rsidR="0017699B" w:rsidRPr="005746E0" w:rsidRDefault="0017699B" w:rsidP="005528F1">
            <w:pPr>
              <w:pStyle w:val="ListParagraph"/>
              <w:numPr>
                <w:ilvl w:val="0"/>
                <w:numId w:val="2"/>
              </w:numPr>
              <w:rPr>
                <w:rFonts w:ascii="ArialMT" w:hAnsi="ArialMT" w:cs="ArialMT"/>
                <w:sz w:val="24"/>
                <w:szCs w:val="24"/>
              </w:rPr>
            </w:pPr>
            <w:r>
              <w:rPr>
                <w:rFonts w:ascii="ArialMT" w:hAnsi="ArialMT" w:cs="ArialMT"/>
                <w:sz w:val="24"/>
                <w:szCs w:val="24"/>
              </w:rPr>
              <w:t>None</w:t>
            </w:r>
            <w:r w:rsidRPr="005746E0">
              <w:rPr>
                <w:rFonts w:ascii="ArialMT" w:hAnsi="ArialMT" w:cs="ArialMT"/>
                <w:sz w:val="24"/>
                <w:szCs w:val="24"/>
              </w:rPr>
              <w:t>.</w:t>
            </w:r>
          </w:p>
          <w:p w:rsidR="0017699B" w:rsidRPr="00C8723B" w:rsidRDefault="0017699B" w:rsidP="005528F1">
            <w:pPr>
              <w:rPr>
                <w:rFonts w:ascii="ArialMT" w:hAnsi="ArialMT" w:cs="ArialMT"/>
                <w:sz w:val="24"/>
                <w:szCs w:val="24"/>
              </w:rPr>
            </w:pPr>
          </w:p>
        </w:tc>
      </w:tr>
      <w:tr w:rsidR="0017699B" w:rsidRPr="00C8723B" w:rsidTr="005528F1">
        <w:tc>
          <w:tcPr>
            <w:tcW w:w="808" w:type="dxa"/>
          </w:tcPr>
          <w:p w:rsidR="0017699B" w:rsidRDefault="0017699B" w:rsidP="005528F1">
            <w:r>
              <w:t xml:space="preserve">3. </w:t>
            </w:r>
          </w:p>
        </w:tc>
        <w:tc>
          <w:tcPr>
            <w:tcW w:w="9932" w:type="dxa"/>
            <w:gridSpan w:val="2"/>
          </w:tcPr>
          <w:p w:rsidR="0017699B" w:rsidRDefault="0017699B" w:rsidP="005528F1">
            <w:pPr>
              <w:rPr>
                <w:rFonts w:ascii="ArialMT" w:hAnsi="ArialMT" w:cs="ArialMT"/>
                <w:sz w:val="24"/>
                <w:szCs w:val="24"/>
              </w:rPr>
            </w:pPr>
            <w:r>
              <w:rPr>
                <w:rFonts w:ascii="ArialMT" w:hAnsi="ArialMT" w:cs="ArialMT"/>
                <w:b/>
                <w:sz w:val="24"/>
                <w:szCs w:val="24"/>
              </w:rPr>
              <w:t xml:space="preserve">Notes of Last Meeting, 13 </w:t>
            </w:r>
            <w:proofErr w:type="spellStart"/>
            <w:r>
              <w:rPr>
                <w:rFonts w:ascii="ArialMT" w:hAnsi="ArialMT" w:cs="ArialMT"/>
                <w:b/>
                <w:sz w:val="24"/>
                <w:szCs w:val="24"/>
              </w:rPr>
              <w:t>th</w:t>
            </w:r>
            <w:proofErr w:type="spellEnd"/>
            <w:r>
              <w:rPr>
                <w:rFonts w:ascii="ArialMT" w:hAnsi="ArialMT" w:cs="ArialMT"/>
                <w:b/>
                <w:sz w:val="24"/>
                <w:szCs w:val="24"/>
              </w:rPr>
              <w:t xml:space="preserve"> Feb 2014, and Matters </w:t>
            </w:r>
            <w:proofErr w:type="spellStart"/>
            <w:r>
              <w:rPr>
                <w:rFonts w:ascii="ArialMT" w:hAnsi="ArialMT" w:cs="ArialMT"/>
                <w:b/>
                <w:sz w:val="24"/>
                <w:szCs w:val="24"/>
              </w:rPr>
              <w:t>Arisisng</w:t>
            </w:r>
            <w:proofErr w:type="spellEnd"/>
          </w:p>
          <w:p w:rsidR="0017699B" w:rsidRDefault="0017699B" w:rsidP="005528F1">
            <w:pPr>
              <w:rPr>
                <w:rFonts w:ascii="ArialMT" w:hAnsi="ArialMT" w:cs="ArialMT"/>
                <w:sz w:val="24"/>
                <w:szCs w:val="24"/>
              </w:rPr>
            </w:pPr>
          </w:p>
          <w:p w:rsidR="0017699B" w:rsidRPr="005B2525" w:rsidRDefault="0017699B" w:rsidP="005528F1">
            <w:pPr>
              <w:pStyle w:val="ListParagraph"/>
              <w:numPr>
                <w:ilvl w:val="0"/>
                <w:numId w:val="2"/>
              </w:numPr>
              <w:rPr>
                <w:rFonts w:ascii="ArialMT" w:hAnsi="ArialMT" w:cs="ArialMT"/>
                <w:sz w:val="24"/>
                <w:szCs w:val="24"/>
              </w:rPr>
            </w:pPr>
            <w:r w:rsidRPr="000573C8">
              <w:rPr>
                <w:rFonts w:ascii="ArialMT" w:hAnsi="ArialMT" w:cs="ArialMT"/>
                <w:b/>
                <w:sz w:val="24"/>
                <w:szCs w:val="24"/>
              </w:rPr>
              <w:t>Item 3, Walking Tour.</w:t>
            </w:r>
            <w:r w:rsidRPr="005B2525">
              <w:rPr>
                <w:rFonts w:ascii="ArialMT" w:hAnsi="ArialMT" w:cs="ArialMT"/>
                <w:sz w:val="24"/>
                <w:szCs w:val="24"/>
              </w:rPr>
              <w:t xml:space="preserve"> Noted </w:t>
            </w:r>
            <w:r>
              <w:rPr>
                <w:rFonts w:ascii="ArialMT" w:hAnsi="ArialMT" w:cs="ArialMT"/>
                <w:sz w:val="24"/>
                <w:szCs w:val="24"/>
              </w:rPr>
              <w:t xml:space="preserve">for clarity </w:t>
            </w:r>
            <w:r w:rsidRPr="005B2525">
              <w:rPr>
                <w:rFonts w:ascii="ArialMT" w:hAnsi="ArialMT" w:cs="ArialMT"/>
                <w:sz w:val="24"/>
                <w:szCs w:val="24"/>
              </w:rPr>
              <w:t xml:space="preserve">that in fact it had been agreed to hold several 'exploring walks' around the town to become more familiar with various areas, and a </w:t>
            </w:r>
            <w:r>
              <w:rPr>
                <w:rFonts w:ascii="ArialMT" w:hAnsi="ArialMT" w:cs="ArialMT"/>
                <w:sz w:val="24"/>
                <w:szCs w:val="24"/>
              </w:rPr>
              <w:t>later</w:t>
            </w:r>
            <w:r w:rsidRPr="005B2525">
              <w:rPr>
                <w:rFonts w:ascii="ArialMT" w:hAnsi="ArialMT" w:cs="ArialMT"/>
                <w:sz w:val="24"/>
                <w:szCs w:val="24"/>
              </w:rPr>
              <w:t xml:space="preserve"> series would follow, accompa</w:t>
            </w:r>
            <w:r>
              <w:rPr>
                <w:rFonts w:ascii="ArialMT" w:hAnsi="ArialMT" w:cs="ArialMT"/>
                <w:sz w:val="24"/>
                <w:szCs w:val="24"/>
              </w:rPr>
              <w:t>nied by the development officer, looking more specifically at sites and issues.</w:t>
            </w:r>
          </w:p>
          <w:p w:rsidR="0017699B" w:rsidRDefault="0017699B" w:rsidP="005528F1">
            <w:pPr>
              <w:pStyle w:val="ListParagraph"/>
              <w:numPr>
                <w:ilvl w:val="0"/>
                <w:numId w:val="2"/>
              </w:numPr>
              <w:rPr>
                <w:rFonts w:ascii="ArialMT" w:hAnsi="ArialMT" w:cs="ArialMT"/>
                <w:sz w:val="24"/>
                <w:szCs w:val="24"/>
              </w:rPr>
            </w:pPr>
            <w:r w:rsidRPr="000573C8">
              <w:rPr>
                <w:rFonts w:ascii="ArialMT" w:hAnsi="ArialMT" w:cs="ArialMT"/>
                <w:b/>
                <w:sz w:val="24"/>
                <w:szCs w:val="24"/>
              </w:rPr>
              <w:t>Item 5, Recruitment of additional team members.</w:t>
            </w:r>
            <w:r w:rsidRPr="001C0411">
              <w:rPr>
                <w:rFonts w:ascii="ArialMT" w:hAnsi="ArialMT" w:cs="ArialMT"/>
                <w:sz w:val="24"/>
                <w:szCs w:val="24"/>
              </w:rPr>
              <w:t xml:space="preserve"> Noted </w:t>
            </w:r>
            <w:r>
              <w:rPr>
                <w:rFonts w:ascii="ArialMT" w:hAnsi="ArialMT" w:cs="ArialMT"/>
                <w:sz w:val="24"/>
                <w:szCs w:val="24"/>
              </w:rPr>
              <w:t xml:space="preserve">for clarity </w:t>
            </w:r>
            <w:r w:rsidRPr="001C0411">
              <w:rPr>
                <w:rFonts w:ascii="ArialMT" w:hAnsi="ArialMT" w:cs="ArialMT"/>
                <w:sz w:val="24"/>
                <w:szCs w:val="24"/>
              </w:rPr>
              <w:t xml:space="preserve">that we would ask Liskeard Matters to participate in the NP process later, in meantime </w:t>
            </w:r>
            <w:r>
              <w:rPr>
                <w:rFonts w:ascii="ArialMT" w:hAnsi="ArialMT" w:cs="ArialMT"/>
                <w:sz w:val="24"/>
                <w:szCs w:val="24"/>
              </w:rPr>
              <w:t>a</w:t>
            </w:r>
            <w:r w:rsidRPr="001C0411">
              <w:rPr>
                <w:rFonts w:ascii="ArialMT" w:hAnsi="ArialMT" w:cs="ArialMT"/>
                <w:sz w:val="24"/>
                <w:szCs w:val="24"/>
              </w:rPr>
              <w:t xml:space="preserve"> draft reply to the letter by Malcolm</w:t>
            </w:r>
            <w:r>
              <w:rPr>
                <w:rFonts w:ascii="ArialMT" w:hAnsi="ArialMT" w:cs="ArialMT"/>
                <w:sz w:val="24"/>
                <w:szCs w:val="24"/>
              </w:rPr>
              <w:t xml:space="preserve"> Mort (and others who have expressed interest) would be written by SB-F for use by the Chair.</w:t>
            </w:r>
          </w:p>
          <w:p w:rsidR="0017699B" w:rsidRDefault="0017699B" w:rsidP="005528F1">
            <w:pPr>
              <w:pStyle w:val="ListParagraph"/>
              <w:numPr>
                <w:ilvl w:val="0"/>
                <w:numId w:val="2"/>
              </w:numPr>
              <w:rPr>
                <w:rFonts w:ascii="ArialMT" w:hAnsi="ArialMT" w:cs="ArialMT"/>
                <w:sz w:val="24"/>
                <w:szCs w:val="24"/>
              </w:rPr>
            </w:pPr>
            <w:r w:rsidRPr="000573C8">
              <w:rPr>
                <w:rFonts w:ascii="ArialMT" w:hAnsi="ArialMT" w:cs="ArialMT"/>
                <w:b/>
                <w:sz w:val="24"/>
                <w:szCs w:val="24"/>
              </w:rPr>
              <w:t>Item 4, Budget.</w:t>
            </w:r>
            <w:r>
              <w:rPr>
                <w:rFonts w:ascii="ArialMT" w:hAnsi="ArialMT" w:cs="ArialMT"/>
                <w:sz w:val="24"/>
                <w:szCs w:val="24"/>
              </w:rPr>
              <w:t xml:space="preserve"> The Community Chest application in support of the leaflet had been submitted by the deadline given, and the outcome was awaited.</w:t>
            </w:r>
          </w:p>
          <w:p w:rsidR="0017699B" w:rsidRPr="000573C8" w:rsidRDefault="0017699B" w:rsidP="005528F1">
            <w:pPr>
              <w:pStyle w:val="ListParagraph"/>
              <w:numPr>
                <w:ilvl w:val="0"/>
                <w:numId w:val="2"/>
              </w:numPr>
              <w:rPr>
                <w:rFonts w:ascii="ArialMT" w:hAnsi="ArialMT" w:cs="ArialMT"/>
                <w:b/>
                <w:sz w:val="24"/>
                <w:szCs w:val="24"/>
              </w:rPr>
            </w:pPr>
            <w:r w:rsidRPr="000573C8">
              <w:rPr>
                <w:rFonts w:ascii="ArialMT" w:hAnsi="ArialMT" w:cs="ArialMT"/>
                <w:b/>
                <w:sz w:val="24"/>
                <w:szCs w:val="24"/>
              </w:rPr>
              <w:t xml:space="preserve">Item 8, Scoping. </w:t>
            </w:r>
          </w:p>
          <w:p w:rsidR="0017699B" w:rsidRPr="00E6275E" w:rsidRDefault="0017699B" w:rsidP="005528F1">
            <w:pPr>
              <w:pStyle w:val="ListParagraph"/>
              <w:numPr>
                <w:ilvl w:val="1"/>
                <w:numId w:val="2"/>
              </w:numPr>
              <w:rPr>
                <w:rFonts w:ascii="ArialMT" w:hAnsi="ArialMT" w:cs="ArialMT"/>
                <w:b/>
                <w:sz w:val="24"/>
                <w:szCs w:val="24"/>
              </w:rPr>
            </w:pPr>
            <w:r w:rsidRPr="00E6275E">
              <w:rPr>
                <w:rFonts w:ascii="ArialMT" w:hAnsi="ArialMT" w:cs="ArialMT"/>
                <w:sz w:val="24"/>
                <w:szCs w:val="24"/>
              </w:rPr>
              <w:t xml:space="preserve">In the light of the discussion at the previous </w:t>
            </w:r>
            <w:proofErr w:type="spellStart"/>
            <w:r w:rsidRPr="00E6275E">
              <w:rPr>
                <w:rFonts w:ascii="ArialMT" w:hAnsi="ArialMT" w:cs="ArialMT"/>
                <w:sz w:val="24"/>
                <w:szCs w:val="24"/>
              </w:rPr>
              <w:t>TC</w:t>
            </w:r>
            <w:proofErr w:type="spellEnd"/>
            <w:r w:rsidRPr="00E6275E">
              <w:rPr>
                <w:rFonts w:ascii="ArialMT" w:hAnsi="ArialMT" w:cs="ArialMT"/>
                <w:sz w:val="24"/>
                <w:szCs w:val="24"/>
              </w:rPr>
              <w:t xml:space="preserve"> meeting, and after discussion at this meeting, it was agreed that the Terms of Reference should be amended to provide for the </w:t>
            </w:r>
            <w:proofErr w:type="spellStart"/>
            <w:r w:rsidRPr="00E6275E">
              <w:rPr>
                <w:rFonts w:ascii="ArialMT" w:hAnsi="ArialMT" w:cs="ArialMT"/>
                <w:sz w:val="24"/>
                <w:szCs w:val="24"/>
              </w:rPr>
              <w:t>LNP</w:t>
            </w:r>
            <w:proofErr w:type="spellEnd"/>
            <w:r w:rsidRPr="00E6275E">
              <w:rPr>
                <w:rFonts w:ascii="ArialMT" w:hAnsi="ArialMT" w:cs="ArialMT"/>
                <w:sz w:val="24"/>
                <w:szCs w:val="24"/>
              </w:rPr>
              <w:t xml:space="preserve"> Team to refer its notes every month to the Town Clerk for his attention. </w:t>
            </w:r>
          </w:p>
          <w:p w:rsidR="0017699B" w:rsidRDefault="0017699B" w:rsidP="005528F1">
            <w:pPr>
              <w:pStyle w:val="ListParagraph"/>
              <w:numPr>
                <w:ilvl w:val="1"/>
                <w:numId w:val="2"/>
              </w:numPr>
              <w:rPr>
                <w:rFonts w:ascii="ArialMT" w:hAnsi="ArialMT" w:cs="ArialMT"/>
                <w:b/>
                <w:sz w:val="24"/>
                <w:szCs w:val="24"/>
              </w:rPr>
            </w:pPr>
            <w:r w:rsidRPr="00E6275E">
              <w:rPr>
                <w:rFonts w:ascii="ArialMT" w:hAnsi="ArialMT" w:cs="ArialMT"/>
                <w:b/>
                <w:sz w:val="24"/>
                <w:szCs w:val="24"/>
              </w:rPr>
              <w:t xml:space="preserve">The issue of whether the </w:t>
            </w:r>
            <w:proofErr w:type="spellStart"/>
            <w:r w:rsidRPr="00E6275E">
              <w:rPr>
                <w:rFonts w:ascii="ArialMT" w:hAnsi="ArialMT" w:cs="ArialMT"/>
                <w:b/>
                <w:sz w:val="24"/>
                <w:szCs w:val="24"/>
              </w:rPr>
              <w:t>LNP</w:t>
            </w:r>
            <w:proofErr w:type="spellEnd"/>
            <w:r w:rsidRPr="00E6275E">
              <w:rPr>
                <w:rFonts w:ascii="ArialMT" w:hAnsi="ArialMT" w:cs="ArialMT"/>
                <w:b/>
                <w:sz w:val="24"/>
                <w:szCs w:val="24"/>
              </w:rPr>
              <w:t xml:space="preserve"> should deal with all housing allocations, or whether it should be left to the CC Allocations Development Plan Document was further considered and it was agreed that the matter should be referred to the Town Council for decision as it concerned the eventual plan content, rather than the plan making process. </w:t>
            </w:r>
          </w:p>
          <w:p w:rsidR="0017699B" w:rsidRPr="00C77FE7" w:rsidRDefault="0017699B" w:rsidP="005528F1">
            <w:pPr>
              <w:pStyle w:val="ListParagraph"/>
              <w:ind w:left="1440"/>
              <w:rPr>
                <w:rFonts w:ascii="ArialMT" w:hAnsi="ArialMT" w:cs="ArialMT"/>
                <w:b/>
                <w:sz w:val="24"/>
                <w:szCs w:val="24"/>
              </w:rPr>
            </w:pPr>
          </w:p>
        </w:tc>
      </w:tr>
      <w:tr w:rsidR="0017699B" w:rsidRPr="00C8723B" w:rsidTr="005528F1">
        <w:tc>
          <w:tcPr>
            <w:tcW w:w="808" w:type="dxa"/>
          </w:tcPr>
          <w:p w:rsidR="0017699B" w:rsidRDefault="0017699B" w:rsidP="005528F1">
            <w:r>
              <w:t>4.</w:t>
            </w:r>
          </w:p>
        </w:tc>
        <w:tc>
          <w:tcPr>
            <w:tcW w:w="9932" w:type="dxa"/>
            <w:gridSpan w:val="2"/>
          </w:tcPr>
          <w:p w:rsidR="0017699B" w:rsidRPr="00DB6BCC" w:rsidRDefault="0017699B" w:rsidP="005528F1">
            <w:pPr>
              <w:rPr>
                <w:rFonts w:ascii="ArialMT" w:hAnsi="ArialMT" w:cs="ArialMT"/>
                <w:b/>
                <w:sz w:val="24"/>
                <w:szCs w:val="24"/>
              </w:rPr>
            </w:pPr>
            <w:r>
              <w:rPr>
                <w:rFonts w:ascii="ArialMT" w:hAnsi="ArialMT" w:cs="ArialMT"/>
                <w:b/>
                <w:sz w:val="24"/>
                <w:szCs w:val="24"/>
              </w:rPr>
              <w:t>Draft Budget Costing</w:t>
            </w:r>
          </w:p>
          <w:p w:rsidR="0017699B" w:rsidRDefault="0017699B" w:rsidP="005528F1">
            <w:pPr>
              <w:pStyle w:val="ListParagraph"/>
              <w:numPr>
                <w:ilvl w:val="0"/>
                <w:numId w:val="2"/>
              </w:numPr>
              <w:rPr>
                <w:rFonts w:ascii="ArialMT" w:hAnsi="ArialMT" w:cs="ArialMT"/>
                <w:sz w:val="24"/>
                <w:szCs w:val="24"/>
              </w:rPr>
            </w:pPr>
            <w:r w:rsidRPr="0094641C">
              <w:rPr>
                <w:rFonts w:ascii="ArialMT" w:hAnsi="ArialMT" w:cs="ArialMT"/>
                <w:sz w:val="24"/>
                <w:szCs w:val="24"/>
              </w:rPr>
              <w:t>Draft</w:t>
            </w:r>
            <w:r w:rsidRPr="000573C8">
              <w:rPr>
                <w:rFonts w:ascii="ArialMT" w:hAnsi="ArialMT" w:cs="ArialMT"/>
                <w:sz w:val="24"/>
                <w:szCs w:val="24"/>
              </w:rPr>
              <w:t xml:space="preserve"> Budget</w:t>
            </w:r>
            <w:r>
              <w:rPr>
                <w:rFonts w:ascii="ArialMT" w:hAnsi="ArialMT" w:cs="ArialMT"/>
                <w:sz w:val="24"/>
                <w:szCs w:val="24"/>
              </w:rPr>
              <w:t xml:space="preserve"> Costing </w:t>
            </w:r>
            <w:r w:rsidRPr="000573C8">
              <w:rPr>
                <w:rFonts w:ascii="ArialMT" w:hAnsi="ArialMT" w:cs="ArialMT"/>
                <w:sz w:val="24"/>
                <w:szCs w:val="24"/>
              </w:rPr>
              <w:t xml:space="preserve">presented by </w:t>
            </w:r>
            <w:r>
              <w:rPr>
                <w:rFonts w:ascii="ArialMT" w:hAnsi="ArialMT" w:cs="ArialMT"/>
                <w:sz w:val="24"/>
                <w:szCs w:val="24"/>
              </w:rPr>
              <w:t>Project Manager</w:t>
            </w:r>
            <w:r w:rsidRPr="000573C8">
              <w:rPr>
                <w:rFonts w:ascii="ArialMT" w:hAnsi="ArialMT" w:cs="ArialMT"/>
                <w:sz w:val="24"/>
                <w:szCs w:val="24"/>
              </w:rPr>
              <w:t xml:space="preserve">. </w:t>
            </w:r>
            <w:r>
              <w:rPr>
                <w:rFonts w:ascii="ArialMT" w:hAnsi="ArialMT" w:cs="ArialMT"/>
                <w:sz w:val="24"/>
                <w:szCs w:val="24"/>
              </w:rPr>
              <w:t>Team noted that</w:t>
            </w:r>
          </w:p>
          <w:p w:rsidR="0017699B" w:rsidRDefault="0017699B" w:rsidP="005528F1">
            <w:pPr>
              <w:pStyle w:val="ListParagraph"/>
              <w:numPr>
                <w:ilvl w:val="1"/>
                <w:numId w:val="2"/>
              </w:numPr>
              <w:rPr>
                <w:rFonts w:ascii="ArialMT" w:hAnsi="ArialMT" w:cs="ArialMT"/>
                <w:sz w:val="24"/>
                <w:szCs w:val="24"/>
              </w:rPr>
            </w:pPr>
            <w:r>
              <w:rPr>
                <w:rFonts w:ascii="ArialMT" w:hAnsi="ArialMT" w:cs="ArialMT"/>
                <w:sz w:val="24"/>
                <w:szCs w:val="24"/>
              </w:rPr>
              <w:t>Budget figures for independent</w:t>
            </w:r>
            <w:r w:rsidRPr="000573C8">
              <w:rPr>
                <w:rFonts w:ascii="ArialMT" w:hAnsi="ArialMT" w:cs="ArialMT"/>
                <w:sz w:val="24"/>
                <w:szCs w:val="24"/>
              </w:rPr>
              <w:t xml:space="preserve"> planning advice</w:t>
            </w:r>
            <w:r>
              <w:rPr>
                <w:rFonts w:ascii="ArialMT" w:hAnsi="ArialMT" w:cs="ArialMT"/>
                <w:sz w:val="24"/>
                <w:szCs w:val="24"/>
              </w:rPr>
              <w:t xml:space="preserve"> included. As s</w:t>
            </w:r>
            <w:r w:rsidRPr="000573C8">
              <w:rPr>
                <w:rFonts w:ascii="ArialMT" w:hAnsi="ArialMT" w:cs="ArialMT"/>
                <w:sz w:val="24"/>
                <w:szCs w:val="24"/>
              </w:rPr>
              <w:t>ome of this could be had free or in kind</w:t>
            </w:r>
            <w:r>
              <w:rPr>
                <w:rFonts w:ascii="ArialMT" w:hAnsi="ArialMT" w:cs="ArialMT"/>
                <w:sz w:val="24"/>
                <w:szCs w:val="24"/>
              </w:rPr>
              <w:t>, the figures could be substantially reduced.</w:t>
            </w:r>
          </w:p>
          <w:p w:rsidR="0017699B" w:rsidRDefault="0017699B" w:rsidP="005528F1">
            <w:pPr>
              <w:pStyle w:val="ListParagraph"/>
              <w:numPr>
                <w:ilvl w:val="1"/>
                <w:numId w:val="2"/>
              </w:numPr>
              <w:rPr>
                <w:rFonts w:ascii="ArialMT" w:hAnsi="ArialMT" w:cs="ArialMT"/>
                <w:sz w:val="24"/>
                <w:szCs w:val="24"/>
              </w:rPr>
            </w:pPr>
            <w:r>
              <w:rPr>
                <w:rFonts w:ascii="ArialMT" w:hAnsi="ArialMT" w:cs="ArialMT"/>
                <w:sz w:val="24"/>
                <w:szCs w:val="24"/>
              </w:rPr>
              <w:t>Evidence base and Policy Review – similar.</w:t>
            </w:r>
          </w:p>
          <w:p w:rsidR="0017699B" w:rsidRDefault="0017699B" w:rsidP="005528F1">
            <w:pPr>
              <w:pStyle w:val="ListParagraph"/>
              <w:numPr>
                <w:ilvl w:val="1"/>
                <w:numId w:val="2"/>
              </w:numPr>
              <w:rPr>
                <w:rFonts w:ascii="ArialMT" w:hAnsi="ArialMT" w:cs="ArialMT"/>
                <w:sz w:val="24"/>
                <w:szCs w:val="24"/>
              </w:rPr>
            </w:pPr>
            <w:r>
              <w:rPr>
                <w:rFonts w:ascii="ArialMT" w:hAnsi="ArialMT" w:cs="ArialMT"/>
                <w:sz w:val="24"/>
                <w:szCs w:val="24"/>
              </w:rPr>
              <w:t xml:space="preserve">Site Surveys etc. All the previous CC work would transfer for free if sites being dealt with in the </w:t>
            </w:r>
            <w:proofErr w:type="spellStart"/>
            <w:r>
              <w:rPr>
                <w:rFonts w:ascii="ArialMT" w:hAnsi="ArialMT" w:cs="ArialMT"/>
                <w:sz w:val="24"/>
                <w:szCs w:val="24"/>
              </w:rPr>
              <w:t>LNP</w:t>
            </w:r>
            <w:proofErr w:type="spellEnd"/>
            <w:r>
              <w:rPr>
                <w:rFonts w:ascii="ArialMT" w:hAnsi="ArialMT" w:cs="ArialMT"/>
                <w:sz w:val="24"/>
                <w:szCs w:val="24"/>
              </w:rPr>
              <w:t xml:space="preserve">, but additional more specific </w:t>
            </w:r>
            <w:r w:rsidRPr="000573C8">
              <w:rPr>
                <w:rFonts w:ascii="ArialMT" w:hAnsi="ArialMT" w:cs="ArialMT"/>
                <w:sz w:val="24"/>
                <w:szCs w:val="24"/>
              </w:rPr>
              <w:t>surveys e.g.</w:t>
            </w:r>
            <w:r>
              <w:rPr>
                <w:rFonts w:ascii="ArialMT" w:hAnsi="ArialMT" w:cs="ArialMT"/>
                <w:sz w:val="24"/>
                <w:szCs w:val="24"/>
              </w:rPr>
              <w:t xml:space="preserve"> </w:t>
            </w:r>
            <w:r>
              <w:rPr>
                <w:rFonts w:ascii="ArialMT" w:hAnsi="ArialMT" w:cs="ArialMT"/>
                <w:sz w:val="24"/>
                <w:szCs w:val="24"/>
              </w:rPr>
              <w:lastRenderedPageBreak/>
              <w:t>Environmental, Flooding may be required.</w:t>
            </w:r>
          </w:p>
          <w:p w:rsidR="0017699B" w:rsidRDefault="0017699B" w:rsidP="005528F1">
            <w:pPr>
              <w:pStyle w:val="ListParagraph"/>
              <w:numPr>
                <w:ilvl w:val="1"/>
                <w:numId w:val="2"/>
              </w:numPr>
              <w:rPr>
                <w:rFonts w:ascii="ArialMT" w:hAnsi="ArialMT" w:cs="ArialMT"/>
                <w:sz w:val="24"/>
                <w:szCs w:val="24"/>
              </w:rPr>
            </w:pPr>
            <w:r>
              <w:rPr>
                <w:rFonts w:ascii="ArialMT" w:hAnsi="ArialMT" w:cs="ArialMT"/>
                <w:sz w:val="24"/>
                <w:szCs w:val="24"/>
              </w:rPr>
              <w:t>Noted that the draft budget (</w:t>
            </w:r>
            <w:r w:rsidRPr="000573C8">
              <w:rPr>
                <w:rFonts w:ascii="ArialMT" w:hAnsi="ArialMT" w:cs="ArialMT"/>
                <w:sz w:val="24"/>
                <w:szCs w:val="24"/>
              </w:rPr>
              <w:t xml:space="preserve">and process) </w:t>
            </w:r>
            <w:r>
              <w:rPr>
                <w:rFonts w:ascii="ArialMT" w:hAnsi="ArialMT" w:cs="ArialMT"/>
                <w:sz w:val="24"/>
                <w:szCs w:val="24"/>
              </w:rPr>
              <w:t>would flex as the plan emerged, and may change considerably</w:t>
            </w:r>
            <w:r w:rsidRPr="000573C8">
              <w:rPr>
                <w:rFonts w:ascii="ArialMT" w:hAnsi="ArialMT" w:cs="ArialMT"/>
                <w:sz w:val="24"/>
                <w:szCs w:val="24"/>
              </w:rPr>
              <w:t>. Agreed to include this in the section 1 – 4.</w:t>
            </w:r>
          </w:p>
          <w:p w:rsidR="0017699B" w:rsidRDefault="0017699B" w:rsidP="005528F1">
            <w:pPr>
              <w:pStyle w:val="ListParagraph"/>
              <w:numPr>
                <w:ilvl w:val="1"/>
                <w:numId w:val="2"/>
              </w:numPr>
              <w:rPr>
                <w:rFonts w:ascii="ArialMT" w:hAnsi="ArialMT" w:cs="ArialMT"/>
                <w:sz w:val="24"/>
                <w:szCs w:val="24"/>
              </w:rPr>
            </w:pPr>
            <w:r>
              <w:rPr>
                <w:rFonts w:ascii="ArialMT" w:hAnsi="ArialMT" w:cs="ArialMT"/>
                <w:sz w:val="24"/>
                <w:szCs w:val="24"/>
              </w:rPr>
              <w:t>Noted that against the forecast cost of £25,000, some £21,000 of resources were likely to be available.</w:t>
            </w:r>
          </w:p>
          <w:p w:rsidR="0017699B" w:rsidRPr="000573C8" w:rsidRDefault="0017699B" w:rsidP="005528F1">
            <w:pPr>
              <w:pStyle w:val="ListParagraph"/>
              <w:numPr>
                <w:ilvl w:val="1"/>
                <w:numId w:val="2"/>
              </w:numPr>
              <w:rPr>
                <w:rFonts w:ascii="ArialMT" w:hAnsi="ArialMT" w:cs="ArialMT"/>
                <w:sz w:val="24"/>
                <w:szCs w:val="24"/>
              </w:rPr>
            </w:pPr>
            <w:r>
              <w:rPr>
                <w:rFonts w:ascii="ArialMT" w:hAnsi="ArialMT" w:cs="ArialMT"/>
                <w:sz w:val="24"/>
                <w:szCs w:val="24"/>
              </w:rPr>
              <w:t xml:space="preserve">The </w:t>
            </w:r>
            <w:r w:rsidRPr="000573C8">
              <w:rPr>
                <w:rFonts w:ascii="ArialMT" w:hAnsi="ArialMT" w:cs="ArialMT"/>
                <w:sz w:val="24"/>
                <w:szCs w:val="24"/>
              </w:rPr>
              <w:t>Draft Budget</w:t>
            </w:r>
            <w:r>
              <w:rPr>
                <w:rFonts w:ascii="ArialMT" w:hAnsi="ArialMT" w:cs="ArialMT"/>
                <w:sz w:val="24"/>
                <w:szCs w:val="24"/>
              </w:rPr>
              <w:t xml:space="preserve"> Costing was AGREED for planning and grant aid application purposes.</w:t>
            </w:r>
          </w:p>
          <w:p w:rsidR="0017699B" w:rsidRPr="00C8723B" w:rsidRDefault="0017699B" w:rsidP="005528F1">
            <w:pPr>
              <w:rPr>
                <w:rFonts w:ascii="ArialMT" w:hAnsi="ArialMT" w:cs="ArialMT"/>
                <w:sz w:val="24"/>
                <w:szCs w:val="24"/>
              </w:rPr>
            </w:pPr>
          </w:p>
        </w:tc>
      </w:tr>
      <w:tr w:rsidR="0017699B" w:rsidRPr="00C8723B" w:rsidTr="005528F1">
        <w:tc>
          <w:tcPr>
            <w:tcW w:w="808" w:type="dxa"/>
          </w:tcPr>
          <w:p w:rsidR="0017699B" w:rsidRDefault="0017699B" w:rsidP="005528F1">
            <w:r>
              <w:lastRenderedPageBreak/>
              <w:t>5.</w:t>
            </w:r>
          </w:p>
        </w:tc>
        <w:tc>
          <w:tcPr>
            <w:tcW w:w="9932" w:type="dxa"/>
            <w:gridSpan w:val="2"/>
          </w:tcPr>
          <w:p w:rsidR="0017699B" w:rsidRPr="0094641C" w:rsidRDefault="0017699B" w:rsidP="005528F1">
            <w:pPr>
              <w:rPr>
                <w:rFonts w:ascii="ArialMT" w:hAnsi="ArialMT" w:cs="ArialMT"/>
                <w:b/>
                <w:sz w:val="24"/>
                <w:szCs w:val="24"/>
              </w:rPr>
            </w:pPr>
            <w:r w:rsidRPr="0094641C">
              <w:rPr>
                <w:rFonts w:ascii="ArialMT" w:hAnsi="ArialMT" w:cs="ArialMT"/>
                <w:b/>
                <w:sz w:val="24"/>
                <w:szCs w:val="24"/>
              </w:rPr>
              <w:t>Community Engagement Strategy and Programme</w:t>
            </w:r>
          </w:p>
          <w:p w:rsidR="0017699B" w:rsidRDefault="0017699B" w:rsidP="005528F1">
            <w:pPr>
              <w:rPr>
                <w:rFonts w:ascii="ArialMT" w:hAnsi="ArialMT" w:cs="ArialMT"/>
                <w:sz w:val="24"/>
                <w:szCs w:val="24"/>
              </w:rPr>
            </w:pPr>
          </w:p>
          <w:p w:rsidR="0017699B" w:rsidRDefault="0017699B" w:rsidP="005528F1">
            <w:pPr>
              <w:pStyle w:val="ListParagraph"/>
              <w:numPr>
                <w:ilvl w:val="0"/>
                <w:numId w:val="2"/>
              </w:numPr>
              <w:rPr>
                <w:rFonts w:ascii="ArialMT" w:hAnsi="ArialMT" w:cs="ArialMT"/>
                <w:sz w:val="24"/>
                <w:szCs w:val="24"/>
              </w:rPr>
            </w:pPr>
            <w:r>
              <w:rPr>
                <w:rFonts w:ascii="ArialMT" w:hAnsi="ArialMT" w:cs="ArialMT"/>
                <w:sz w:val="24"/>
                <w:szCs w:val="24"/>
              </w:rPr>
              <w:t>The Draft Community Leaflet was re-circulated and discussed, leading to proposals  for various changes to make it more readable. Project Manager asked to produce a final version.</w:t>
            </w:r>
          </w:p>
          <w:p w:rsidR="0017699B" w:rsidRDefault="0017699B" w:rsidP="005528F1">
            <w:pPr>
              <w:pStyle w:val="ListParagraph"/>
              <w:rPr>
                <w:rFonts w:ascii="ArialMT" w:hAnsi="ArialMT" w:cs="ArialMT"/>
                <w:sz w:val="24"/>
                <w:szCs w:val="24"/>
              </w:rPr>
            </w:pPr>
            <w:r>
              <w:rPr>
                <w:rFonts w:ascii="ArialMT" w:hAnsi="ArialMT" w:cs="ArialMT"/>
                <w:sz w:val="24"/>
                <w:szCs w:val="24"/>
              </w:rPr>
              <w:t xml:space="preserve"> </w:t>
            </w:r>
          </w:p>
          <w:p w:rsidR="0017699B" w:rsidRDefault="0017699B" w:rsidP="005528F1">
            <w:pPr>
              <w:pStyle w:val="ListParagraph"/>
              <w:numPr>
                <w:ilvl w:val="0"/>
                <w:numId w:val="2"/>
              </w:numPr>
              <w:rPr>
                <w:rFonts w:ascii="ArialMT" w:hAnsi="ArialMT" w:cs="ArialMT"/>
                <w:sz w:val="24"/>
                <w:szCs w:val="24"/>
              </w:rPr>
            </w:pPr>
            <w:r w:rsidRPr="0094641C">
              <w:rPr>
                <w:rFonts w:ascii="ArialMT" w:hAnsi="ArialMT" w:cs="ArialMT"/>
                <w:sz w:val="24"/>
                <w:szCs w:val="24"/>
              </w:rPr>
              <w:t xml:space="preserve">A draft </w:t>
            </w:r>
            <w:r w:rsidRPr="007644D2">
              <w:rPr>
                <w:rFonts w:ascii="ArialMT" w:hAnsi="ArialMT" w:cs="ArialMT"/>
                <w:sz w:val="24"/>
                <w:szCs w:val="24"/>
              </w:rPr>
              <w:t>paper</w:t>
            </w:r>
            <w:r w:rsidRPr="0094641C">
              <w:rPr>
                <w:rFonts w:ascii="ArialMT" w:hAnsi="ArialMT" w:cs="ArialMT"/>
                <w:sz w:val="24"/>
                <w:szCs w:val="24"/>
              </w:rPr>
              <w:t xml:space="preserve"> on </w:t>
            </w:r>
            <w:r>
              <w:rPr>
                <w:rFonts w:ascii="ArialMT" w:hAnsi="ArialMT" w:cs="ArialMT"/>
                <w:sz w:val="24"/>
                <w:szCs w:val="24"/>
              </w:rPr>
              <w:t xml:space="preserve">a </w:t>
            </w:r>
            <w:r w:rsidRPr="007644D2">
              <w:rPr>
                <w:rFonts w:ascii="ArialMT" w:hAnsi="ArialMT" w:cs="ArialMT"/>
                <w:b/>
                <w:sz w:val="24"/>
                <w:szCs w:val="24"/>
              </w:rPr>
              <w:t>Strategy for Community Engagement</w:t>
            </w:r>
            <w:r w:rsidRPr="0094641C">
              <w:rPr>
                <w:rFonts w:ascii="ArialMT" w:hAnsi="ArialMT" w:cs="ArialMT"/>
                <w:sz w:val="24"/>
                <w:szCs w:val="24"/>
              </w:rPr>
              <w:t xml:space="preserve"> in the Liskeard Neighbourhood Plan was considered</w:t>
            </w:r>
            <w:r>
              <w:rPr>
                <w:rFonts w:ascii="ArialMT" w:hAnsi="ArialMT" w:cs="ArialMT"/>
                <w:sz w:val="24"/>
                <w:szCs w:val="24"/>
              </w:rPr>
              <w:t>:</w:t>
            </w:r>
          </w:p>
          <w:p w:rsidR="0017699B" w:rsidRDefault="0017699B" w:rsidP="005528F1">
            <w:pPr>
              <w:pStyle w:val="ListParagraph"/>
              <w:numPr>
                <w:ilvl w:val="1"/>
                <w:numId w:val="2"/>
              </w:numPr>
              <w:rPr>
                <w:rFonts w:ascii="ArialMT" w:hAnsi="ArialMT" w:cs="ArialMT"/>
                <w:sz w:val="24"/>
                <w:szCs w:val="24"/>
              </w:rPr>
            </w:pPr>
            <w:r>
              <w:rPr>
                <w:rFonts w:ascii="ArialMT" w:hAnsi="ArialMT" w:cs="ArialMT"/>
                <w:sz w:val="24"/>
                <w:szCs w:val="24"/>
              </w:rPr>
              <w:t>Noted that good community engagement was essential to produce a worthwhile, credible and properly supported Plan that truly represented local views</w:t>
            </w:r>
          </w:p>
          <w:p w:rsidR="0017699B" w:rsidRPr="00436BAC" w:rsidRDefault="0017699B" w:rsidP="005528F1">
            <w:pPr>
              <w:pStyle w:val="ListParagraph"/>
              <w:numPr>
                <w:ilvl w:val="1"/>
                <w:numId w:val="2"/>
              </w:numPr>
              <w:rPr>
                <w:rFonts w:ascii="ArialMT" w:hAnsi="ArialMT" w:cs="ArialMT"/>
                <w:sz w:val="24"/>
                <w:szCs w:val="24"/>
              </w:rPr>
            </w:pPr>
            <w:r w:rsidRPr="00436BAC">
              <w:rPr>
                <w:rFonts w:ascii="ArialMT" w:hAnsi="ArialMT" w:cs="ArialMT"/>
                <w:sz w:val="24"/>
                <w:szCs w:val="24"/>
              </w:rPr>
              <w:t xml:space="preserve">Noted that a good engagement strategy would also manage certain risks, for example </w:t>
            </w:r>
            <w:r>
              <w:rPr>
                <w:rFonts w:ascii="ArialMT" w:hAnsi="ArialMT" w:cs="ArialMT"/>
                <w:sz w:val="24"/>
                <w:szCs w:val="24"/>
              </w:rPr>
              <w:t>that</w:t>
            </w:r>
            <w:r w:rsidRPr="00436BAC">
              <w:rPr>
                <w:rFonts w:ascii="ArialMT" w:hAnsi="ArialMT" w:cs="ArialMT"/>
                <w:sz w:val="24"/>
                <w:szCs w:val="24"/>
              </w:rPr>
              <w:t xml:space="preserve"> the Inspector of the final draft Plan rejecting it on grounds that that there had been ineffective engagement and involvement of the community</w:t>
            </w:r>
            <w:r>
              <w:rPr>
                <w:rFonts w:ascii="ArialMT" w:hAnsi="ArialMT" w:cs="ArialMT"/>
                <w:sz w:val="24"/>
                <w:szCs w:val="24"/>
              </w:rPr>
              <w:t>, or of the final referendum rejecting the Plan, or of some forms of legal challenge</w:t>
            </w:r>
          </w:p>
          <w:p w:rsidR="0017699B" w:rsidRPr="00436BAC" w:rsidRDefault="0017699B" w:rsidP="005528F1">
            <w:pPr>
              <w:pStyle w:val="ListParagraph"/>
              <w:numPr>
                <w:ilvl w:val="1"/>
                <w:numId w:val="2"/>
              </w:numPr>
              <w:rPr>
                <w:rFonts w:ascii="ArialMT" w:hAnsi="ArialMT" w:cs="ArialMT"/>
                <w:sz w:val="24"/>
                <w:szCs w:val="24"/>
              </w:rPr>
            </w:pPr>
            <w:r>
              <w:rPr>
                <w:rFonts w:ascii="ArialMT" w:hAnsi="ArialMT" w:cs="ArialMT"/>
                <w:sz w:val="24"/>
                <w:szCs w:val="24"/>
              </w:rPr>
              <w:t>In addition noted the n</w:t>
            </w:r>
            <w:r w:rsidRPr="00436BAC">
              <w:rPr>
                <w:rFonts w:ascii="ArialMT" w:hAnsi="ArialMT" w:cs="ArialMT"/>
                <w:sz w:val="24"/>
                <w:szCs w:val="24"/>
              </w:rPr>
              <w:t>eed to distinguish between engagement (i.e. public participation.)</w:t>
            </w:r>
            <w:r>
              <w:rPr>
                <w:rFonts w:ascii="ArialMT" w:hAnsi="ArialMT" w:cs="ArialMT"/>
                <w:sz w:val="24"/>
                <w:szCs w:val="24"/>
              </w:rPr>
              <w:t xml:space="preserve"> </w:t>
            </w:r>
            <w:r w:rsidRPr="00436BAC">
              <w:rPr>
                <w:rFonts w:ascii="ArialMT" w:hAnsi="ArialMT" w:cs="ArialMT"/>
                <w:sz w:val="24"/>
                <w:szCs w:val="24"/>
              </w:rPr>
              <w:t xml:space="preserve">and mere consultation. </w:t>
            </w:r>
          </w:p>
          <w:p w:rsidR="0017699B" w:rsidRPr="00436BAC" w:rsidRDefault="0017699B" w:rsidP="005528F1">
            <w:pPr>
              <w:pStyle w:val="ListParagraph"/>
              <w:numPr>
                <w:ilvl w:val="0"/>
                <w:numId w:val="2"/>
              </w:numPr>
              <w:rPr>
                <w:rFonts w:ascii="ArialMT" w:hAnsi="ArialMT" w:cs="ArialMT"/>
                <w:sz w:val="24"/>
                <w:szCs w:val="24"/>
              </w:rPr>
            </w:pPr>
            <w:r w:rsidRPr="00436BAC">
              <w:rPr>
                <w:rFonts w:ascii="ArialMT" w:hAnsi="ArialMT" w:cs="ArialMT"/>
                <w:sz w:val="24"/>
                <w:szCs w:val="24"/>
              </w:rPr>
              <w:t xml:space="preserve">Subject to minor corrections, </w:t>
            </w:r>
            <w:r w:rsidRPr="007644D2">
              <w:rPr>
                <w:rFonts w:ascii="ArialMT" w:hAnsi="ArialMT" w:cs="ArialMT"/>
                <w:b/>
                <w:sz w:val="24"/>
                <w:szCs w:val="24"/>
              </w:rPr>
              <w:t>the draft paper was agreed</w:t>
            </w:r>
            <w:r w:rsidRPr="00436BAC">
              <w:rPr>
                <w:rFonts w:ascii="ArialMT" w:hAnsi="ArialMT" w:cs="ArialMT"/>
                <w:sz w:val="24"/>
                <w:szCs w:val="24"/>
              </w:rPr>
              <w:t xml:space="preserve"> as a starting point to begin designing the initial engagement process</w:t>
            </w:r>
          </w:p>
          <w:p w:rsidR="0017699B" w:rsidRDefault="0017699B" w:rsidP="005528F1"/>
          <w:p w:rsidR="0017699B" w:rsidRPr="00C80537" w:rsidRDefault="0017699B" w:rsidP="005528F1">
            <w:pPr>
              <w:pStyle w:val="ListParagraph"/>
              <w:numPr>
                <w:ilvl w:val="0"/>
                <w:numId w:val="2"/>
              </w:numPr>
              <w:rPr>
                <w:b/>
              </w:rPr>
            </w:pPr>
            <w:r w:rsidRPr="007644D2">
              <w:rPr>
                <w:rFonts w:ascii="ArialMT" w:hAnsi="ArialMT" w:cs="ArialMT"/>
                <w:sz w:val="24"/>
                <w:szCs w:val="24"/>
              </w:rPr>
              <w:t xml:space="preserve">The team then turned to working up a </w:t>
            </w:r>
            <w:r w:rsidRPr="007644D2">
              <w:rPr>
                <w:rFonts w:ascii="ArialMT" w:hAnsi="ArialMT" w:cs="ArialMT"/>
                <w:b/>
                <w:sz w:val="24"/>
                <w:szCs w:val="24"/>
              </w:rPr>
              <w:t>Community Engagement Programme</w:t>
            </w:r>
            <w:r>
              <w:rPr>
                <w:rFonts w:ascii="ArialMT" w:hAnsi="ArialMT" w:cs="ArialMT"/>
                <w:b/>
                <w:sz w:val="24"/>
                <w:szCs w:val="24"/>
              </w:rPr>
              <w:t xml:space="preserve"> for the ‘scoping’ of the </w:t>
            </w:r>
            <w:proofErr w:type="spellStart"/>
            <w:r>
              <w:rPr>
                <w:rFonts w:ascii="ArialMT" w:hAnsi="ArialMT" w:cs="ArialMT"/>
                <w:b/>
                <w:sz w:val="24"/>
                <w:szCs w:val="24"/>
              </w:rPr>
              <w:t>LNP</w:t>
            </w:r>
            <w:proofErr w:type="spellEnd"/>
            <w:r w:rsidRPr="007644D2">
              <w:rPr>
                <w:rFonts w:ascii="ArialMT" w:hAnsi="ArialMT" w:cs="ArialMT"/>
                <w:sz w:val="24"/>
                <w:szCs w:val="24"/>
              </w:rPr>
              <w:t xml:space="preserve"> to roll-out in Spring 2014.</w:t>
            </w:r>
            <w:r>
              <w:rPr>
                <w:rFonts w:ascii="ArialMT" w:hAnsi="ArialMT" w:cs="ArialMT"/>
                <w:sz w:val="24"/>
                <w:szCs w:val="24"/>
              </w:rPr>
              <w:t xml:space="preserve"> At this point meeting time expired so the meeting was </w:t>
            </w:r>
            <w:r w:rsidRPr="00C80537">
              <w:rPr>
                <w:rFonts w:ascii="ArialMT" w:hAnsi="ArialMT" w:cs="ArialMT"/>
                <w:b/>
                <w:sz w:val="24"/>
                <w:szCs w:val="24"/>
              </w:rPr>
              <w:t>ADJOURNED until 5</w:t>
            </w:r>
            <w:r w:rsidRPr="00C80537">
              <w:rPr>
                <w:rFonts w:ascii="ArialMT" w:hAnsi="ArialMT" w:cs="ArialMT"/>
                <w:b/>
                <w:sz w:val="24"/>
                <w:szCs w:val="24"/>
                <w:vertAlign w:val="superscript"/>
              </w:rPr>
              <w:t>th</w:t>
            </w:r>
            <w:r w:rsidRPr="00C80537">
              <w:rPr>
                <w:rFonts w:ascii="ArialMT" w:hAnsi="ArialMT" w:cs="ArialMT"/>
                <w:b/>
                <w:sz w:val="24"/>
                <w:szCs w:val="24"/>
              </w:rPr>
              <w:t xml:space="preserve"> March 2014.</w:t>
            </w:r>
          </w:p>
          <w:p w:rsidR="0017699B" w:rsidRDefault="0017699B" w:rsidP="005528F1">
            <w:pPr>
              <w:pStyle w:val="ListParagraph"/>
            </w:pPr>
          </w:p>
          <w:p w:rsidR="0017699B" w:rsidRDefault="0017699B" w:rsidP="005528F1">
            <w:pPr>
              <w:pStyle w:val="ListParagraph"/>
              <w:numPr>
                <w:ilvl w:val="0"/>
                <w:numId w:val="2"/>
              </w:numPr>
              <w:rPr>
                <w:rFonts w:ascii="ArialMT" w:hAnsi="ArialMT" w:cs="ArialMT"/>
                <w:sz w:val="24"/>
                <w:szCs w:val="24"/>
              </w:rPr>
            </w:pPr>
            <w:r w:rsidRPr="00E6275E">
              <w:rPr>
                <w:rFonts w:ascii="ArialMT" w:hAnsi="ArialMT" w:cs="ArialMT"/>
                <w:sz w:val="24"/>
                <w:szCs w:val="24"/>
              </w:rPr>
              <w:t xml:space="preserve">At its recommencement, a creative thinking session  for community engagement on scope of Liskeard neighbourhood plan </w:t>
            </w:r>
            <w:r>
              <w:rPr>
                <w:rFonts w:ascii="ArialMT" w:hAnsi="ArialMT" w:cs="ArialMT"/>
                <w:sz w:val="24"/>
                <w:szCs w:val="24"/>
              </w:rPr>
              <w:t>was held, with the following output:</w:t>
            </w:r>
          </w:p>
          <w:p w:rsidR="0017699B" w:rsidRPr="00800348" w:rsidRDefault="0017699B" w:rsidP="005528F1">
            <w:pPr>
              <w:rPr>
                <w:rFonts w:ascii="ArialMT" w:hAnsi="ArialMT" w:cs="ArialMT"/>
                <w:sz w:val="24"/>
                <w:szCs w:val="24"/>
              </w:rPr>
            </w:pPr>
          </w:p>
          <w:tbl>
            <w:tblPr>
              <w:tblStyle w:val="TableGrid"/>
              <w:tblW w:w="0" w:type="auto"/>
              <w:tblLook w:val="04A0"/>
            </w:tblPr>
            <w:tblGrid>
              <w:gridCol w:w="4621"/>
              <w:gridCol w:w="4621"/>
            </w:tblGrid>
            <w:tr w:rsidR="0017699B" w:rsidRPr="008506ED" w:rsidTr="005528F1">
              <w:tc>
                <w:tcPr>
                  <w:tcW w:w="4621" w:type="dxa"/>
                </w:tcPr>
                <w:p w:rsidR="0017699B" w:rsidRPr="008506ED" w:rsidRDefault="0017699B" w:rsidP="005528F1">
                  <w:pPr>
                    <w:rPr>
                      <w:b/>
                    </w:rPr>
                  </w:pPr>
                  <w:r w:rsidRPr="008506ED">
                    <w:rPr>
                      <w:b/>
                    </w:rPr>
                    <w:t>HOW</w:t>
                  </w:r>
                  <w:r>
                    <w:rPr>
                      <w:b/>
                    </w:rPr>
                    <w:t xml:space="preserve"> TO ENGAGE</w:t>
                  </w:r>
                </w:p>
              </w:tc>
              <w:tc>
                <w:tcPr>
                  <w:tcW w:w="4621" w:type="dxa"/>
                </w:tcPr>
                <w:p w:rsidR="0017699B" w:rsidRPr="008506ED" w:rsidRDefault="0017699B" w:rsidP="005528F1">
                  <w:pPr>
                    <w:rPr>
                      <w:b/>
                    </w:rPr>
                  </w:pPr>
                  <w:r w:rsidRPr="008506ED">
                    <w:rPr>
                      <w:b/>
                    </w:rPr>
                    <w:t>STAKEHOLDERS</w:t>
                  </w:r>
                </w:p>
              </w:tc>
            </w:tr>
            <w:tr w:rsidR="0017699B" w:rsidTr="005528F1">
              <w:tc>
                <w:tcPr>
                  <w:tcW w:w="4621" w:type="dxa"/>
                </w:tcPr>
                <w:p w:rsidR="0017699B" w:rsidRPr="00AF67EE" w:rsidRDefault="0017699B" w:rsidP="005528F1">
                  <w:pPr>
                    <w:rPr>
                      <w:b/>
                    </w:rPr>
                  </w:pPr>
                  <w:r w:rsidRPr="00AF67EE">
                    <w:rPr>
                      <w:b/>
                    </w:rPr>
                    <w:t>Town Crier with questionnaire</w:t>
                  </w:r>
                </w:p>
              </w:tc>
              <w:tc>
                <w:tcPr>
                  <w:tcW w:w="4621" w:type="dxa"/>
                </w:tcPr>
                <w:p w:rsidR="0017699B" w:rsidRDefault="0017699B" w:rsidP="005528F1">
                  <w:r>
                    <w:t>General Public</w:t>
                  </w:r>
                </w:p>
              </w:tc>
            </w:tr>
            <w:tr w:rsidR="0017699B" w:rsidTr="005528F1">
              <w:tc>
                <w:tcPr>
                  <w:tcW w:w="4621" w:type="dxa"/>
                </w:tcPr>
                <w:p w:rsidR="0017699B" w:rsidRDefault="0017699B" w:rsidP="005528F1">
                  <w:r>
                    <w:t>General flyer</w:t>
                  </w:r>
                </w:p>
              </w:tc>
              <w:tc>
                <w:tcPr>
                  <w:tcW w:w="4621" w:type="dxa"/>
                </w:tcPr>
                <w:p w:rsidR="0017699B" w:rsidRDefault="0017699B" w:rsidP="005528F1">
                  <w:r>
                    <w:t>All</w:t>
                  </w:r>
                </w:p>
              </w:tc>
            </w:tr>
            <w:tr w:rsidR="0017699B" w:rsidTr="005528F1">
              <w:tc>
                <w:tcPr>
                  <w:tcW w:w="4621" w:type="dxa"/>
                </w:tcPr>
                <w:p w:rsidR="0017699B" w:rsidRPr="00AF67EE" w:rsidRDefault="0017699B" w:rsidP="005528F1">
                  <w:pPr>
                    <w:rPr>
                      <w:b/>
                    </w:rPr>
                  </w:pPr>
                  <w:proofErr w:type="spellStart"/>
                  <w:r w:rsidRPr="00AF67EE">
                    <w:rPr>
                      <w:b/>
                    </w:rPr>
                    <w:t>Facebook</w:t>
                  </w:r>
                  <w:proofErr w:type="spellEnd"/>
                </w:p>
              </w:tc>
              <w:tc>
                <w:tcPr>
                  <w:tcW w:w="4621" w:type="dxa"/>
                </w:tcPr>
                <w:p w:rsidR="0017699B" w:rsidRDefault="0017699B" w:rsidP="005528F1">
                  <w:r>
                    <w:t>Young Adults 16 to 30  and General Public 30 to 65+</w:t>
                  </w:r>
                </w:p>
              </w:tc>
            </w:tr>
            <w:tr w:rsidR="0017699B" w:rsidTr="005528F1">
              <w:tc>
                <w:tcPr>
                  <w:tcW w:w="4621" w:type="dxa"/>
                </w:tcPr>
                <w:p w:rsidR="0017699B" w:rsidRPr="00AF67EE" w:rsidRDefault="0017699B" w:rsidP="005528F1">
                  <w:pPr>
                    <w:rPr>
                      <w:b/>
                    </w:rPr>
                  </w:pPr>
                  <w:r w:rsidRPr="00AF67EE">
                    <w:rPr>
                      <w:b/>
                    </w:rPr>
                    <w:t>Twitter</w:t>
                  </w:r>
                </w:p>
              </w:tc>
              <w:tc>
                <w:tcPr>
                  <w:tcW w:w="4621" w:type="dxa"/>
                </w:tcPr>
                <w:p w:rsidR="0017699B" w:rsidRDefault="0017699B" w:rsidP="005528F1">
                  <w:r>
                    <w:t>Young Adults 16 to 30  and General Public 30 to 65+</w:t>
                  </w:r>
                </w:p>
              </w:tc>
            </w:tr>
            <w:tr w:rsidR="0017699B" w:rsidTr="005528F1">
              <w:tc>
                <w:tcPr>
                  <w:tcW w:w="4621" w:type="dxa"/>
                </w:tcPr>
                <w:p w:rsidR="0017699B" w:rsidRPr="00AF67EE" w:rsidRDefault="0017699B" w:rsidP="005528F1">
                  <w:pPr>
                    <w:rPr>
                      <w:b/>
                    </w:rPr>
                  </w:pPr>
                  <w:r w:rsidRPr="00AF67EE">
                    <w:rPr>
                      <w:b/>
                    </w:rPr>
                    <w:t>Website with survey mechanism</w:t>
                  </w:r>
                </w:p>
              </w:tc>
              <w:tc>
                <w:tcPr>
                  <w:tcW w:w="4621" w:type="dxa"/>
                </w:tcPr>
                <w:p w:rsidR="0017699B" w:rsidRDefault="0017699B" w:rsidP="005528F1">
                  <w:r>
                    <w:t>All</w:t>
                  </w:r>
                </w:p>
              </w:tc>
            </w:tr>
            <w:tr w:rsidR="0017699B" w:rsidTr="005528F1">
              <w:tc>
                <w:tcPr>
                  <w:tcW w:w="4621" w:type="dxa"/>
                </w:tcPr>
                <w:p w:rsidR="0017699B" w:rsidRPr="00AF67EE" w:rsidRDefault="0017699B" w:rsidP="005528F1">
                  <w:pPr>
                    <w:rPr>
                      <w:b/>
                    </w:rPr>
                  </w:pPr>
                  <w:r w:rsidRPr="00AF67EE">
                    <w:rPr>
                      <w:b/>
                    </w:rPr>
                    <w:t>Link with existing events in local community calendar e.g. at events such as Mayor Choosing and Town Meeting, Art Exhibitions etc</w:t>
                  </w:r>
                </w:p>
              </w:tc>
              <w:tc>
                <w:tcPr>
                  <w:tcW w:w="4621" w:type="dxa"/>
                </w:tcPr>
                <w:p w:rsidR="0017699B" w:rsidRDefault="0017699B" w:rsidP="005528F1">
                  <w:r>
                    <w:t>Young Adults 16 to 30  and General Public 30 to 65+, special interests</w:t>
                  </w:r>
                </w:p>
              </w:tc>
            </w:tr>
            <w:tr w:rsidR="0017699B" w:rsidTr="005528F1">
              <w:tc>
                <w:tcPr>
                  <w:tcW w:w="4621" w:type="dxa"/>
                </w:tcPr>
                <w:p w:rsidR="0017699B" w:rsidRPr="00AF67EE" w:rsidRDefault="0017699B" w:rsidP="005528F1">
                  <w:pPr>
                    <w:rPr>
                      <w:b/>
                    </w:rPr>
                  </w:pPr>
                  <w:r w:rsidRPr="00AF67EE">
                    <w:rPr>
                      <w:b/>
                    </w:rPr>
                    <w:t>Network at meetings of organisations e.g. business groups, clubs, societies, Patient Participation Groups etc</w:t>
                  </w:r>
                </w:p>
              </w:tc>
              <w:tc>
                <w:tcPr>
                  <w:tcW w:w="4621" w:type="dxa"/>
                </w:tcPr>
                <w:p w:rsidR="0017699B" w:rsidRDefault="0017699B" w:rsidP="005528F1">
                  <w:r>
                    <w:t>Business community, faith groups, amenity groups, agricultural community etc.</w:t>
                  </w:r>
                </w:p>
              </w:tc>
            </w:tr>
            <w:tr w:rsidR="0017699B" w:rsidTr="005528F1">
              <w:tc>
                <w:tcPr>
                  <w:tcW w:w="4621" w:type="dxa"/>
                </w:tcPr>
                <w:p w:rsidR="0017699B" w:rsidRDefault="0017699B" w:rsidP="005528F1">
                  <w:r>
                    <w:t xml:space="preserve">Network with community services providers so </w:t>
                  </w:r>
                  <w:r>
                    <w:lastRenderedPageBreak/>
                    <w:t>they can pass information on, e.g. GP Surgeries, Adult Social Care etc</w:t>
                  </w:r>
                </w:p>
              </w:tc>
              <w:tc>
                <w:tcPr>
                  <w:tcW w:w="4621" w:type="dxa"/>
                </w:tcPr>
                <w:p w:rsidR="0017699B" w:rsidRPr="006732DC" w:rsidRDefault="0017699B" w:rsidP="005528F1">
                  <w:r>
                    <w:lastRenderedPageBreak/>
                    <w:t xml:space="preserve">All but particularly  </w:t>
                  </w:r>
                  <w:r w:rsidRPr="006732DC">
                    <w:t>p</w:t>
                  </w:r>
                  <w:r>
                    <w:t>eople with physical and</w:t>
                  </w:r>
                </w:p>
                <w:p w:rsidR="0017699B" w:rsidRDefault="0017699B" w:rsidP="005528F1">
                  <w:r w:rsidRPr="006732DC">
                    <w:lastRenderedPageBreak/>
                    <w:t>learning needs</w:t>
                  </w:r>
                </w:p>
              </w:tc>
            </w:tr>
            <w:tr w:rsidR="0017699B" w:rsidTr="005528F1">
              <w:tc>
                <w:tcPr>
                  <w:tcW w:w="4621" w:type="dxa"/>
                </w:tcPr>
                <w:p w:rsidR="0017699B" w:rsidRPr="00AF67EE" w:rsidRDefault="0017699B" w:rsidP="005528F1">
                  <w:pPr>
                    <w:rPr>
                      <w:b/>
                    </w:rPr>
                  </w:pPr>
                  <w:r w:rsidRPr="00AF67EE">
                    <w:rPr>
                      <w:b/>
                    </w:rPr>
                    <w:lastRenderedPageBreak/>
                    <w:t>Mobile ‘Stall’ including package of distributable materials for use at events and locations</w:t>
                  </w:r>
                </w:p>
                <w:p w:rsidR="0017699B" w:rsidRDefault="0017699B" w:rsidP="005528F1">
                  <w:r w:rsidRPr="00AF67EE">
                    <w:rPr>
                      <w:b/>
                    </w:rPr>
                    <w:t xml:space="preserve">Use </w:t>
                  </w:r>
                  <w:proofErr w:type="spellStart"/>
                  <w:r w:rsidRPr="00AF67EE">
                    <w:rPr>
                      <w:b/>
                    </w:rPr>
                    <w:t>LTC</w:t>
                  </w:r>
                  <w:proofErr w:type="spellEnd"/>
                  <w:r w:rsidRPr="00AF67EE">
                    <w:rPr>
                      <w:b/>
                    </w:rPr>
                    <w:t xml:space="preserve"> Caravan for outside venues (e.g. Morrison’s Car Park)</w:t>
                  </w:r>
                </w:p>
              </w:tc>
              <w:tc>
                <w:tcPr>
                  <w:tcW w:w="4621" w:type="dxa"/>
                </w:tcPr>
                <w:p w:rsidR="0017699B" w:rsidRDefault="0017699B" w:rsidP="005528F1">
                  <w:r>
                    <w:t>Young Adults 16 to 30  and General Public 30 to 65+, special interests, commuters etc</w:t>
                  </w:r>
                </w:p>
              </w:tc>
            </w:tr>
            <w:tr w:rsidR="0017699B" w:rsidTr="005528F1">
              <w:tc>
                <w:tcPr>
                  <w:tcW w:w="4621" w:type="dxa"/>
                </w:tcPr>
                <w:p w:rsidR="0017699B" w:rsidRDefault="0017699B" w:rsidP="005528F1">
                  <w:r>
                    <w:t>Mobile interactive display (e.g. post-it note charts) at various public points</w:t>
                  </w:r>
                </w:p>
              </w:tc>
              <w:tc>
                <w:tcPr>
                  <w:tcW w:w="4621" w:type="dxa"/>
                </w:tcPr>
                <w:p w:rsidR="0017699B" w:rsidRDefault="0017699B" w:rsidP="005528F1">
                  <w:r>
                    <w:t>Young Adults 16 to 30  and General Public 30 to 65+, special interests, commuters etc</w:t>
                  </w:r>
                </w:p>
              </w:tc>
            </w:tr>
            <w:tr w:rsidR="0017699B" w:rsidTr="005528F1">
              <w:tc>
                <w:tcPr>
                  <w:tcW w:w="4621" w:type="dxa"/>
                </w:tcPr>
                <w:p w:rsidR="0017699B" w:rsidRDefault="0017699B" w:rsidP="005528F1">
                  <w:r>
                    <w:t>Leaflets in shops,  workplaces and pubs</w:t>
                  </w:r>
                </w:p>
              </w:tc>
              <w:tc>
                <w:tcPr>
                  <w:tcW w:w="4621" w:type="dxa"/>
                </w:tcPr>
                <w:p w:rsidR="0017699B" w:rsidRDefault="0017699B" w:rsidP="005528F1">
                  <w:r>
                    <w:t>Young Adults 16 to 30  and General Public 30 to 65+, special interests, commuters, other users of town facilities, shops, businesses etc.</w:t>
                  </w:r>
                </w:p>
              </w:tc>
            </w:tr>
            <w:tr w:rsidR="0017699B" w:rsidTr="005528F1">
              <w:tc>
                <w:tcPr>
                  <w:tcW w:w="4621" w:type="dxa"/>
                </w:tcPr>
                <w:p w:rsidR="0017699B" w:rsidRPr="00AF67EE" w:rsidRDefault="0017699B" w:rsidP="005528F1">
                  <w:pPr>
                    <w:rPr>
                      <w:b/>
                    </w:rPr>
                  </w:pPr>
                  <w:r>
                    <w:rPr>
                      <w:b/>
                    </w:rPr>
                    <w:t>Press releases and r</w:t>
                  </w:r>
                  <w:r w:rsidRPr="00AF67EE">
                    <w:rPr>
                      <w:b/>
                    </w:rPr>
                    <w:t xml:space="preserve">adio items (esp. </w:t>
                  </w:r>
                  <w:proofErr w:type="spellStart"/>
                  <w:r w:rsidRPr="00AF67EE">
                    <w:rPr>
                      <w:b/>
                    </w:rPr>
                    <w:t>Drivetime</w:t>
                  </w:r>
                  <w:proofErr w:type="spellEnd"/>
                  <w:r w:rsidRPr="00AF67EE">
                    <w:rPr>
                      <w:b/>
                    </w:rPr>
                    <w:t>)</w:t>
                  </w:r>
                </w:p>
              </w:tc>
              <w:tc>
                <w:tcPr>
                  <w:tcW w:w="4621" w:type="dxa"/>
                </w:tcPr>
                <w:p w:rsidR="0017699B" w:rsidRDefault="0017699B" w:rsidP="005528F1">
                  <w:r>
                    <w:t>Young Adults 16 to 30  and General Public 30 to 65+, special interests, commuters, surrounding PCs etc.</w:t>
                  </w:r>
                </w:p>
              </w:tc>
            </w:tr>
            <w:tr w:rsidR="0017699B" w:rsidTr="005528F1">
              <w:tc>
                <w:tcPr>
                  <w:tcW w:w="4621" w:type="dxa"/>
                </w:tcPr>
                <w:p w:rsidR="0017699B" w:rsidRDefault="0017699B" w:rsidP="005528F1">
                  <w:r>
                    <w:t>Set up a central ‘Neighbourhood Plan’ shop or presence in existing community venue</w:t>
                  </w:r>
                </w:p>
              </w:tc>
              <w:tc>
                <w:tcPr>
                  <w:tcW w:w="4621" w:type="dxa"/>
                </w:tcPr>
                <w:p w:rsidR="0017699B" w:rsidRDefault="0017699B" w:rsidP="005528F1">
                  <w:r>
                    <w:t>All</w:t>
                  </w:r>
                </w:p>
              </w:tc>
            </w:tr>
            <w:tr w:rsidR="0017699B" w:rsidTr="005528F1">
              <w:tc>
                <w:tcPr>
                  <w:tcW w:w="4621" w:type="dxa"/>
                </w:tcPr>
                <w:p w:rsidR="0017699B" w:rsidRPr="00AF67EE" w:rsidRDefault="0017699B" w:rsidP="005528F1">
                  <w:pPr>
                    <w:rPr>
                      <w:b/>
                    </w:rPr>
                  </w:pPr>
                  <w:r w:rsidRPr="00AF67EE">
                    <w:rPr>
                      <w:b/>
                    </w:rPr>
                    <w:t xml:space="preserve">Work with RIO </w:t>
                  </w:r>
                </w:p>
              </w:tc>
              <w:tc>
                <w:tcPr>
                  <w:tcW w:w="4621" w:type="dxa"/>
                </w:tcPr>
                <w:p w:rsidR="0017699B" w:rsidRDefault="0017699B" w:rsidP="005528F1">
                  <w:r>
                    <w:t>Youth</w:t>
                  </w:r>
                </w:p>
              </w:tc>
            </w:tr>
            <w:tr w:rsidR="0017699B" w:rsidTr="005528F1">
              <w:tc>
                <w:tcPr>
                  <w:tcW w:w="4621" w:type="dxa"/>
                </w:tcPr>
                <w:p w:rsidR="0017699B" w:rsidRPr="00AF67EE" w:rsidRDefault="0017699B" w:rsidP="005528F1">
                  <w:pPr>
                    <w:rPr>
                      <w:b/>
                    </w:rPr>
                  </w:pPr>
                  <w:r w:rsidRPr="00AF67EE">
                    <w:rPr>
                      <w:b/>
                    </w:rPr>
                    <w:t>Work with Schools</w:t>
                  </w:r>
                  <w:r>
                    <w:rPr>
                      <w:b/>
                    </w:rPr>
                    <w:t xml:space="preserve">, esp. to see if the </w:t>
                  </w:r>
                  <w:proofErr w:type="spellStart"/>
                  <w:r>
                    <w:rPr>
                      <w:b/>
                    </w:rPr>
                    <w:t>LNP</w:t>
                  </w:r>
                  <w:proofErr w:type="spellEnd"/>
                  <w:r>
                    <w:rPr>
                      <w:b/>
                    </w:rPr>
                    <w:t xml:space="preserve"> can be linked into the National Curriculum </w:t>
                  </w:r>
                  <w:proofErr w:type="spellStart"/>
                  <w:r>
                    <w:rPr>
                      <w:b/>
                    </w:rPr>
                    <w:t>KS</w:t>
                  </w:r>
                  <w:proofErr w:type="spellEnd"/>
                  <w:r>
                    <w:rPr>
                      <w:b/>
                    </w:rPr>
                    <w:t xml:space="preserve"> 3 &amp; 4 Citizenship programme of study.</w:t>
                  </w:r>
                </w:p>
              </w:tc>
              <w:tc>
                <w:tcPr>
                  <w:tcW w:w="4621" w:type="dxa"/>
                </w:tcPr>
                <w:p w:rsidR="0017699B" w:rsidRDefault="0017699B" w:rsidP="005528F1">
                  <w:r>
                    <w:t>School age, young parents</w:t>
                  </w:r>
                </w:p>
              </w:tc>
            </w:tr>
            <w:tr w:rsidR="0017699B" w:rsidTr="005528F1">
              <w:tc>
                <w:tcPr>
                  <w:tcW w:w="4621" w:type="dxa"/>
                </w:tcPr>
                <w:p w:rsidR="0017699B" w:rsidRPr="00AF67EE" w:rsidRDefault="0017699B" w:rsidP="005528F1">
                  <w:pPr>
                    <w:rPr>
                      <w:b/>
                    </w:rPr>
                  </w:pPr>
                  <w:r w:rsidRPr="00AF67EE">
                    <w:rPr>
                      <w:b/>
                    </w:rPr>
                    <w:t>Workshop Day – ‘Future Search Conference’</w:t>
                  </w:r>
                </w:p>
              </w:tc>
              <w:tc>
                <w:tcPr>
                  <w:tcW w:w="4621" w:type="dxa"/>
                </w:tcPr>
                <w:p w:rsidR="0017699B" w:rsidRDefault="0017699B" w:rsidP="005528F1">
                  <w:r>
                    <w:t>All</w:t>
                  </w:r>
                </w:p>
              </w:tc>
            </w:tr>
            <w:tr w:rsidR="0017699B" w:rsidTr="005528F1">
              <w:tc>
                <w:tcPr>
                  <w:tcW w:w="4621" w:type="dxa"/>
                </w:tcPr>
                <w:p w:rsidR="0017699B" w:rsidRDefault="0017699B" w:rsidP="005528F1">
                  <w:r>
                    <w:t>Formal letter etc</w:t>
                  </w:r>
                </w:p>
              </w:tc>
              <w:tc>
                <w:tcPr>
                  <w:tcW w:w="4621" w:type="dxa"/>
                </w:tcPr>
                <w:p w:rsidR="0017699B" w:rsidRDefault="0017699B" w:rsidP="005528F1">
                  <w:r>
                    <w:t>Developers, landowners, utility and service providers</w:t>
                  </w:r>
                </w:p>
              </w:tc>
            </w:tr>
            <w:tr w:rsidR="0017699B" w:rsidTr="005528F1">
              <w:tc>
                <w:tcPr>
                  <w:tcW w:w="4621" w:type="dxa"/>
                </w:tcPr>
                <w:p w:rsidR="0017699B" w:rsidRDefault="0017699B" w:rsidP="005528F1">
                  <w:r>
                    <w:t>Big Lunch Event</w:t>
                  </w:r>
                </w:p>
              </w:tc>
              <w:tc>
                <w:tcPr>
                  <w:tcW w:w="4621" w:type="dxa"/>
                </w:tcPr>
                <w:p w:rsidR="0017699B" w:rsidRDefault="0017699B" w:rsidP="005528F1">
                  <w:r>
                    <w:t>All</w:t>
                  </w:r>
                </w:p>
              </w:tc>
            </w:tr>
            <w:tr w:rsidR="0017699B" w:rsidTr="005528F1">
              <w:tc>
                <w:tcPr>
                  <w:tcW w:w="4621" w:type="dxa"/>
                </w:tcPr>
                <w:p w:rsidR="0017699B" w:rsidRDefault="0017699B" w:rsidP="005528F1">
                  <w:r>
                    <w:t>Coffee Mornings/Cream Teas</w:t>
                  </w:r>
                </w:p>
              </w:tc>
              <w:tc>
                <w:tcPr>
                  <w:tcW w:w="4621" w:type="dxa"/>
                </w:tcPr>
                <w:p w:rsidR="0017699B" w:rsidRDefault="0017699B" w:rsidP="005528F1">
                  <w:r>
                    <w:t>Specific groups</w:t>
                  </w:r>
                </w:p>
              </w:tc>
            </w:tr>
            <w:tr w:rsidR="0017699B" w:rsidTr="005528F1">
              <w:tc>
                <w:tcPr>
                  <w:tcW w:w="4621" w:type="dxa"/>
                </w:tcPr>
                <w:p w:rsidR="0017699B" w:rsidRDefault="0017699B" w:rsidP="005528F1">
                  <w:r>
                    <w:t>Adjoining Parish newsletters</w:t>
                  </w:r>
                </w:p>
              </w:tc>
              <w:tc>
                <w:tcPr>
                  <w:tcW w:w="4621" w:type="dxa"/>
                </w:tcPr>
                <w:p w:rsidR="0017699B" w:rsidRDefault="0017699B" w:rsidP="005528F1">
                  <w:r>
                    <w:t>Commuters, users of Liskeard facilities</w:t>
                  </w:r>
                </w:p>
              </w:tc>
            </w:tr>
            <w:tr w:rsidR="0017699B" w:rsidTr="005528F1">
              <w:tc>
                <w:tcPr>
                  <w:tcW w:w="4621" w:type="dxa"/>
                </w:tcPr>
                <w:p w:rsidR="0017699B" w:rsidRDefault="0017699B" w:rsidP="005528F1">
                  <w:r>
                    <w:t>Street Theatre/Flash Mob</w:t>
                  </w:r>
                </w:p>
              </w:tc>
              <w:tc>
                <w:tcPr>
                  <w:tcW w:w="4621" w:type="dxa"/>
                </w:tcPr>
                <w:p w:rsidR="0017699B" w:rsidRDefault="0017699B" w:rsidP="005528F1">
                  <w:r>
                    <w:t>Youth, young adults 16 to 30</w:t>
                  </w:r>
                </w:p>
              </w:tc>
            </w:tr>
            <w:tr w:rsidR="0017699B" w:rsidTr="005528F1">
              <w:tc>
                <w:tcPr>
                  <w:tcW w:w="4621" w:type="dxa"/>
                </w:tcPr>
                <w:p w:rsidR="0017699B" w:rsidRDefault="0017699B" w:rsidP="005528F1">
                  <w:r>
                    <w:t xml:space="preserve">Fence at </w:t>
                  </w:r>
                  <w:proofErr w:type="spellStart"/>
                  <w:r>
                    <w:t>Rapson’s</w:t>
                  </w:r>
                  <w:proofErr w:type="spellEnd"/>
                  <w:r>
                    <w:t xml:space="preserve"> Skate Park</w:t>
                  </w:r>
                </w:p>
              </w:tc>
              <w:tc>
                <w:tcPr>
                  <w:tcW w:w="4621" w:type="dxa"/>
                </w:tcPr>
                <w:p w:rsidR="0017699B" w:rsidRDefault="0017699B" w:rsidP="005528F1">
                  <w:r>
                    <w:t>Youth</w:t>
                  </w:r>
                </w:p>
              </w:tc>
            </w:tr>
            <w:tr w:rsidR="0017699B" w:rsidTr="005528F1">
              <w:tc>
                <w:tcPr>
                  <w:tcW w:w="4621" w:type="dxa"/>
                </w:tcPr>
                <w:p w:rsidR="0017699B" w:rsidRPr="00AF67EE" w:rsidRDefault="0017699B" w:rsidP="005528F1">
                  <w:pPr>
                    <w:rPr>
                      <w:b/>
                    </w:rPr>
                  </w:pPr>
                  <w:r w:rsidRPr="00AF67EE">
                    <w:rPr>
                      <w:b/>
                    </w:rPr>
                    <w:t xml:space="preserve">Mural on </w:t>
                  </w:r>
                  <w:proofErr w:type="spellStart"/>
                  <w:r w:rsidRPr="00AF67EE">
                    <w:rPr>
                      <w:b/>
                    </w:rPr>
                    <w:t>TC</w:t>
                  </w:r>
                  <w:proofErr w:type="spellEnd"/>
                  <w:r w:rsidRPr="00AF67EE">
                    <w:rPr>
                      <w:b/>
                    </w:rPr>
                    <w:t xml:space="preserve"> Green Hoarding</w:t>
                  </w:r>
                </w:p>
              </w:tc>
              <w:tc>
                <w:tcPr>
                  <w:tcW w:w="4621" w:type="dxa"/>
                </w:tcPr>
                <w:p w:rsidR="0017699B" w:rsidRDefault="0017699B" w:rsidP="005528F1">
                  <w:r>
                    <w:t>All</w:t>
                  </w:r>
                </w:p>
              </w:tc>
            </w:tr>
            <w:tr w:rsidR="0017699B" w:rsidTr="005528F1">
              <w:tc>
                <w:tcPr>
                  <w:tcW w:w="4621" w:type="dxa"/>
                </w:tcPr>
                <w:p w:rsidR="0017699B" w:rsidRDefault="0017699B" w:rsidP="005528F1">
                  <w:r>
                    <w:t>Summit with adjoining PCs</w:t>
                  </w:r>
                </w:p>
              </w:tc>
              <w:tc>
                <w:tcPr>
                  <w:tcW w:w="4621" w:type="dxa"/>
                </w:tcPr>
                <w:p w:rsidR="0017699B" w:rsidRDefault="0017699B" w:rsidP="005528F1">
                  <w:r>
                    <w:t>Adjoining PCs</w:t>
                  </w:r>
                </w:p>
              </w:tc>
            </w:tr>
            <w:tr w:rsidR="0017699B" w:rsidTr="005528F1">
              <w:tc>
                <w:tcPr>
                  <w:tcW w:w="4621" w:type="dxa"/>
                </w:tcPr>
                <w:p w:rsidR="0017699B" w:rsidRPr="00AF67EE" w:rsidRDefault="0017699B" w:rsidP="005528F1">
                  <w:pPr>
                    <w:rPr>
                      <w:b/>
                    </w:rPr>
                  </w:pPr>
                  <w:r w:rsidRPr="00AF67EE">
                    <w:rPr>
                      <w:b/>
                    </w:rPr>
                    <w:t>Back of Bus Adverts</w:t>
                  </w:r>
                </w:p>
              </w:tc>
              <w:tc>
                <w:tcPr>
                  <w:tcW w:w="4621" w:type="dxa"/>
                </w:tcPr>
                <w:p w:rsidR="0017699B" w:rsidRDefault="0017699B" w:rsidP="005528F1">
                  <w:r>
                    <w:t>All</w:t>
                  </w:r>
                </w:p>
              </w:tc>
            </w:tr>
          </w:tbl>
          <w:p w:rsidR="0017699B" w:rsidRDefault="0017699B" w:rsidP="005528F1">
            <w:r>
              <w:t>Bold = priorities identified by the group.</w:t>
            </w:r>
          </w:p>
          <w:p w:rsidR="0017699B" w:rsidRPr="00C8723B" w:rsidRDefault="0017699B" w:rsidP="005528F1">
            <w:pPr>
              <w:pStyle w:val="NormalWeb"/>
              <w:rPr>
                <w:rFonts w:ascii="ArialMT" w:hAnsi="ArialMT" w:cs="ArialMT"/>
              </w:rPr>
            </w:pPr>
            <w:r>
              <w:rPr>
                <w:rFonts w:ascii="ArialMT" w:hAnsi="ArialMT" w:cs="ArialMT"/>
              </w:rPr>
              <w:t>It was AGREED that the output from the session would be used to formulate the detailed event list and programme at the next meeting.</w:t>
            </w:r>
          </w:p>
        </w:tc>
      </w:tr>
      <w:tr w:rsidR="0017699B" w:rsidRPr="00C8723B" w:rsidTr="005528F1">
        <w:tc>
          <w:tcPr>
            <w:tcW w:w="808" w:type="dxa"/>
          </w:tcPr>
          <w:p w:rsidR="0017699B" w:rsidRDefault="0017699B" w:rsidP="005528F1">
            <w:r>
              <w:lastRenderedPageBreak/>
              <w:t>6.</w:t>
            </w:r>
          </w:p>
        </w:tc>
        <w:tc>
          <w:tcPr>
            <w:tcW w:w="9932" w:type="dxa"/>
            <w:gridSpan w:val="2"/>
          </w:tcPr>
          <w:p w:rsidR="0017699B" w:rsidRDefault="0017699B" w:rsidP="005528F1">
            <w:pPr>
              <w:rPr>
                <w:rFonts w:ascii="ArialMT" w:hAnsi="ArialMT" w:cs="ArialMT"/>
                <w:b/>
                <w:sz w:val="24"/>
                <w:szCs w:val="24"/>
              </w:rPr>
            </w:pPr>
            <w:proofErr w:type="spellStart"/>
            <w:r w:rsidRPr="00DB6BCC">
              <w:rPr>
                <w:rFonts w:ascii="ArialMT" w:hAnsi="ArialMT" w:cs="ArialMT"/>
                <w:b/>
                <w:sz w:val="24"/>
                <w:szCs w:val="24"/>
              </w:rPr>
              <w:t>AOB</w:t>
            </w:r>
            <w:proofErr w:type="spellEnd"/>
          </w:p>
          <w:p w:rsidR="0017699B" w:rsidRPr="00C77FE7" w:rsidRDefault="0017699B" w:rsidP="005528F1">
            <w:pPr>
              <w:pStyle w:val="ListParagraph"/>
              <w:numPr>
                <w:ilvl w:val="0"/>
                <w:numId w:val="2"/>
              </w:numPr>
              <w:rPr>
                <w:rFonts w:ascii="ArialMT" w:hAnsi="ArialMT" w:cs="ArialMT"/>
                <w:b/>
                <w:sz w:val="24"/>
                <w:szCs w:val="24"/>
              </w:rPr>
            </w:pPr>
            <w:r>
              <w:rPr>
                <w:rFonts w:ascii="ArialMT" w:hAnsi="ArialMT" w:cs="ArialMT"/>
                <w:sz w:val="24"/>
                <w:szCs w:val="24"/>
              </w:rPr>
              <w:t>None</w:t>
            </w:r>
          </w:p>
        </w:tc>
      </w:tr>
      <w:tr w:rsidR="0017699B" w:rsidRPr="00C8723B" w:rsidTr="005528F1">
        <w:tc>
          <w:tcPr>
            <w:tcW w:w="808" w:type="dxa"/>
          </w:tcPr>
          <w:p w:rsidR="0017699B" w:rsidRDefault="0017699B" w:rsidP="005528F1">
            <w:r>
              <w:t>7.</w:t>
            </w:r>
          </w:p>
        </w:tc>
        <w:tc>
          <w:tcPr>
            <w:tcW w:w="9932" w:type="dxa"/>
            <w:gridSpan w:val="2"/>
          </w:tcPr>
          <w:p w:rsidR="0017699B" w:rsidRPr="0037699A" w:rsidRDefault="0017699B" w:rsidP="005528F1">
            <w:pPr>
              <w:rPr>
                <w:rFonts w:ascii="ArialMT" w:hAnsi="ArialMT" w:cs="ArialMT"/>
                <w:b/>
                <w:sz w:val="24"/>
                <w:szCs w:val="24"/>
              </w:rPr>
            </w:pPr>
            <w:r>
              <w:rPr>
                <w:rFonts w:ascii="ArialMT" w:hAnsi="ArialMT" w:cs="ArialMT"/>
                <w:b/>
                <w:sz w:val="24"/>
                <w:szCs w:val="24"/>
              </w:rPr>
              <w:t xml:space="preserve">Summary </w:t>
            </w:r>
            <w:r w:rsidRPr="0037699A">
              <w:rPr>
                <w:rFonts w:ascii="ArialMT" w:hAnsi="ArialMT" w:cs="ArialMT"/>
                <w:b/>
                <w:sz w:val="24"/>
                <w:szCs w:val="24"/>
              </w:rPr>
              <w:t>Notes of actions agreed</w:t>
            </w:r>
          </w:p>
          <w:p w:rsidR="0017699B" w:rsidRPr="00E6275E" w:rsidRDefault="0017699B" w:rsidP="005528F1">
            <w:pPr>
              <w:pStyle w:val="ListParagraph"/>
              <w:numPr>
                <w:ilvl w:val="0"/>
                <w:numId w:val="2"/>
              </w:numPr>
              <w:rPr>
                <w:rFonts w:ascii="ArialMT" w:hAnsi="ArialMT" w:cs="ArialMT"/>
                <w:b/>
                <w:sz w:val="24"/>
                <w:szCs w:val="24"/>
              </w:rPr>
            </w:pPr>
            <w:r>
              <w:rPr>
                <w:rFonts w:ascii="ArialMT" w:hAnsi="ArialMT" w:cs="ArialMT"/>
                <w:b/>
                <w:sz w:val="24"/>
                <w:szCs w:val="24"/>
              </w:rPr>
              <w:t>AGREED that t</w:t>
            </w:r>
            <w:r w:rsidRPr="00E6275E">
              <w:rPr>
                <w:rFonts w:ascii="ArialMT" w:hAnsi="ArialMT" w:cs="ArialMT"/>
                <w:b/>
                <w:sz w:val="24"/>
                <w:szCs w:val="24"/>
              </w:rPr>
              <w:t xml:space="preserve">he issue of whether the </w:t>
            </w:r>
            <w:proofErr w:type="spellStart"/>
            <w:r w:rsidRPr="00E6275E">
              <w:rPr>
                <w:rFonts w:ascii="ArialMT" w:hAnsi="ArialMT" w:cs="ArialMT"/>
                <w:b/>
                <w:sz w:val="24"/>
                <w:szCs w:val="24"/>
              </w:rPr>
              <w:t>LNP</w:t>
            </w:r>
            <w:proofErr w:type="spellEnd"/>
            <w:r w:rsidRPr="00E6275E">
              <w:rPr>
                <w:rFonts w:ascii="ArialMT" w:hAnsi="ArialMT" w:cs="ArialMT"/>
                <w:b/>
                <w:sz w:val="24"/>
                <w:szCs w:val="24"/>
              </w:rPr>
              <w:t xml:space="preserve"> should deal with all housing allocations, or whether it should be left to the CC Allocations Development Plan Document should be referred to the Town Council for decision as it concerned the eventual plan content, rather than the plan making process. </w:t>
            </w:r>
          </w:p>
          <w:p w:rsidR="0017699B" w:rsidRPr="000573C8" w:rsidRDefault="0017699B" w:rsidP="005528F1">
            <w:pPr>
              <w:pStyle w:val="ListParagraph"/>
              <w:numPr>
                <w:ilvl w:val="0"/>
                <w:numId w:val="2"/>
              </w:numPr>
              <w:rPr>
                <w:rFonts w:ascii="ArialMT" w:hAnsi="ArialMT" w:cs="ArialMT"/>
                <w:sz w:val="24"/>
                <w:szCs w:val="24"/>
              </w:rPr>
            </w:pPr>
            <w:r>
              <w:rPr>
                <w:rFonts w:ascii="ArialMT" w:hAnsi="ArialMT" w:cs="ArialMT"/>
                <w:sz w:val="24"/>
                <w:szCs w:val="24"/>
              </w:rPr>
              <w:t xml:space="preserve">AGREED that the </w:t>
            </w:r>
            <w:r w:rsidRPr="000573C8">
              <w:rPr>
                <w:rFonts w:ascii="ArialMT" w:hAnsi="ArialMT" w:cs="ArialMT"/>
                <w:sz w:val="24"/>
                <w:szCs w:val="24"/>
              </w:rPr>
              <w:t>Draft Budget</w:t>
            </w:r>
            <w:r>
              <w:rPr>
                <w:rFonts w:ascii="ArialMT" w:hAnsi="ArialMT" w:cs="ArialMT"/>
                <w:sz w:val="24"/>
                <w:szCs w:val="24"/>
              </w:rPr>
              <w:t xml:space="preserve"> Costing should be used for planning and grant aid application purposes.</w:t>
            </w:r>
          </w:p>
          <w:p w:rsidR="0017699B" w:rsidRPr="00436BAC" w:rsidRDefault="0017699B" w:rsidP="005528F1">
            <w:pPr>
              <w:pStyle w:val="ListParagraph"/>
              <w:numPr>
                <w:ilvl w:val="0"/>
                <w:numId w:val="2"/>
              </w:numPr>
              <w:rPr>
                <w:rFonts w:ascii="ArialMT" w:hAnsi="ArialMT" w:cs="ArialMT"/>
                <w:sz w:val="24"/>
                <w:szCs w:val="24"/>
              </w:rPr>
            </w:pPr>
            <w:r>
              <w:rPr>
                <w:rFonts w:ascii="ArialMT" w:hAnsi="ArialMT" w:cs="ArialMT"/>
                <w:sz w:val="24"/>
                <w:szCs w:val="24"/>
              </w:rPr>
              <w:t>AGREED that s</w:t>
            </w:r>
            <w:r w:rsidRPr="00436BAC">
              <w:rPr>
                <w:rFonts w:ascii="ArialMT" w:hAnsi="ArialMT" w:cs="ArialMT"/>
                <w:sz w:val="24"/>
                <w:szCs w:val="24"/>
              </w:rPr>
              <w:t xml:space="preserve">ubject to minor corrections, </w:t>
            </w:r>
            <w:r w:rsidRPr="00E6275E">
              <w:rPr>
                <w:rFonts w:ascii="ArialMT" w:hAnsi="ArialMT" w:cs="ArialMT"/>
                <w:sz w:val="24"/>
                <w:szCs w:val="24"/>
              </w:rPr>
              <w:t xml:space="preserve">the draft Strategy for Community Engagement paper </w:t>
            </w:r>
            <w:r>
              <w:rPr>
                <w:rFonts w:ascii="ArialMT" w:hAnsi="ArialMT" w:cs="ArialMT"/>
                <w:sz w:val="24"/>
                <w:szCs w:val="24"/>
              </w:rPr>
              <w:t xml:space="preserve">should be used as </w:t>
            </w:r>
            <w:r w:rsidRPr="00E6275E">
              <w:rPr>
                <w:rFonts w:ascii="ArialMT" w:hAnsi="ArialMT" w:cs="ArialMT"/>
                <w:sz w:val="24"/>
                <w:szCs w:val="24"/>
              </w:rPr>
              <w:t xml:space="preserve">a </w:t>
            </w:r>
            <w:r w:rsidRPr="00800348">
              <w:rPr>
                <w:rFonts w:ascii="ArialMT" w:hAnsi="ArialMT" w:cs="ArialMT"/>
                <w:sz w:val="24"/>
                <w:szCs w:val="24"/>
              </w:rPr>
              <w:t>starting</w:t>
            </w:r>
            <w:r w:rsidRPr="00436BAC">
              <w:rPr>
                <w:rFonts w:ascii="ArialMT" w:hAnsi="ArialMT" w:cs="ArialMT"/>
                <w:sz w:val="24"/>
                <w:szCs w:val="24"/>
              </w:rPr>
              <w:t xml:space="preserve"> point to begin designing the initial engagement process</w:t>
            </w:r>
          </w:p>
          <w:p w:rsidR="0017699B" w:rsidRPr="00C8723B" w:rsidRDefault="0017699B" w:rsidP="005528F1">
            <w:pPr>
              <w:pStyle w:val="ListParagraph"/>
              <w:numPr>
                <w:ilvl w:val="0"/>
                <w:numId w:val="2"/>
              </w:numPr>
              <w:rPr>
                <w:rFonts w:ascii="ArialMT" w:hAnsi="ArialMT" w:cs="ArialMT"/>
                <w:sz w:val="24"/>
                <w:szCs w:val="24"/>
              </w:rPr>
            </w:pPr>
            <w:r w:rsidRPr="00800348">
              <w:rPr>
                <w:rFonts w:ascii="ArialMT" w:hAnsi="ArialMT" w:cs="ArialMT"/>
                <w:sz w:val="24"/>
                <w:szCs w:val="24"/>
              </w:rPr>
              <w:t>AGREED that the output from the creative thinking session would be used to formulate the detailed event list and programme at the next meeting.</w:t>
            </w:r>
          </w:p>
        </w:tc>
      </w:tr>
      <w:tr w:rsidR="0017699B" w:rsidRPr="00C8723B" w:rsidTr="005528F1">
        <w:tc>
          <w:tcPr>
            <w:tcW w:w="808" w:type="dxa"/>
          </w:tcPr>
          <w:p w:rsidR="0017699B" w:rsidRDefault="0017699B" w:rsidP="005528F1">
            <w:r>
              <w:t>8.</w:t>
            </w:r>
          </w:p>
        </w:tc>
        <w:tc>
          <w:tcPr>
            <w:tcW w:w="9932" w:type="dxa"/>
            <w:gridSpan w:val="2"/>
          </w:tcPr>
          <w:p w:rsidR="0017699B" w:rsidRPr="0037699A" w:rsidRDefault="0017699B" w:rsidP="005528F1">
            <w:pPr>
              <w:rPr>
                <w:rFonts w:ascii="ArialMT" w:hAnsi="ArialMT" w:cs="ArialMT"/>
                <w:b/>
                <w:sz w:val="24"/>
                <w:szCs w:val="24"/>
              </w:rPr>
            </w:pPr>
            <w:r w:rsidRPr="0037699A">
              <w:rPr>
                <w:rFonts w:ascii="ArialMT" w:hAnsi="ArialMT" w:cs="ArialMT"/>
                <w:b/>
                <w:sz w:val="24"/>
                <w:szCs w:val="24"/>
              </w:rPr>
              <w:t>Recommendations to Town Council</w:t>
            </w:r>
          </w:p>
          <w:p w:rsidR="0017699B" w:rsidRPr="00C8723B" w:rsidRDefault="0017699B" w:rsidP="005528F1">
            <w:pPr>
              <w:pStyle w:val="ListParagraph"/>
              <w:numPr>
                <w:ilvl w:val="0"/>
                <w:numId w:val="9"/>
              </w:numPr>
              <w:rPr>
                <w:rFonts w:ascii="ArialMT" w:hAnsi="ArialMT" w:cs="ArialMT"/>
                <w:sz w:val="24"/>
                <w:szCs w:val="24"/>
              </w:rPr>
            </w:pPr>
            <w:r w:rsidRPr="00C77FE7">
              <w:rPr>
                <w:rFonts w:ascii="ArialMT" w:hAnsi="ArialMT" w:cs="ArialMT"/>
                <w:b/>
                <w:sz w:val="24"/>
                <w:szCs w:val="24"/>
              </w:rPr>
              <w:t xml:space="preserve">The decision of whether the </w:t>
            </w:r>
            <w:proofErr w:type="spellStart"/>
            <w:r w:rsidRPr="00C77FE7">
              <w:rPr>
                <w:rFonts w:ascii="ArialMT" w:hAnsi="ArialMT" w:cs="ArialMT"/>
                <w:b/>
                <w:sz w:val="24"/>
                <w:szCs w:val="24"/>
              </w:rPr>
              <w:t>LNP</w:t>
            </w:r>
            <w:proofErr w:type="spellEnd"/>
            <w:r w:rsidRPr="00C77FE7">
              <w:rPr>
                <w:rFonts w:ascii="ArialMT" w:hAnsi="ArialMT" w:cs="ArialMT"/>
                <w:b/>
                <w:sz w:val="24"/>
                <w:szCs w:val="24"/>
              </w:rPr>
              <w:t xml:space="preserve"> should deal with all housing allocations, or </w:t>
            </w:r>
            <w:r w:rsidRPr="00C77FE7">
              <w:rPr>
                <w:rFonts w:ascii="ArialMT" w:hAnsi="ArialMT" w:cs="ArialMT"/>
                <w:b/>
                <w:sz w:val="24"/>
                <w:szCs w:val="24"/>
              </w:rPr>
              <w:lastRenderedPageBreak/>
              <w:t>whether it should be left to the CC Allocations Development Plan Document should be made by the Town Council.</w:t>
            </w:r>
          </w:p>
        </w:tc>
      </w:tr>
    </w:tbl>
    <w:p w:rsidR="005B2525" w:rsidRDefault="005B2525" w:rsidP="005B2525">
      <w:pPr>
        <w:pStyle w:val="NormalWeb"/>
      </w:pPr>
    </w:p>
    <w:p w:rsidR="005B2525" w:rsidRDefault="005B2525" w:rsidP="005B2525">
      <w:pPr>
        <w:pStyle w:val="NormalWeb"/>
      </w:pPr>
    </w:p>
    <w:p w:rsidR="005B2525" w:rsidRDefault="005B2525" w:rsidP="005B2525">
      <w:pPr>
        <w:pStyle w:val="NormalWeb"/>
      </w:pPr>
    </w:p>
    <w:p w:rsidR="005B2525" w:rsidRDefault="005B2525" w:rsidP="005B2525">
      <w:pPr>
        <w:pStyle w:val="NormalWeb"/>
      </w:pPr>
    </w:p>
    <w:p w:rsidR="005B2525" w:rsidRDefault="005B2525" w:rsidP="005B2525">
      <w:pPr>
        <w:pStyle w:val="NormalWeb"/>
      </w:pPr>
    </w:p>
    <w:p w:rsidR="00C8723B" w:rsidRDefault="00C8723B"/>
    <w:sectPr w:rsidR="00C8723B" w:rsidSect="00D355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DDD"/>
    <w:multiLevelType w:val="hybridMultilevel"/>
    <w:tmpl w:val="FA2AB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907B57"/>
    <w:multiLevelType w:val="hybridMultilevel"/>
    <w:tmpl w:val="AD867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5C3D4B"/>
    <w:multiLevelType w:val="hybridMultilevel"/>
    <w:tmpl w:val="547C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0B29B6"/>
    <w:multiLevelType w:val="hybridMultilevel"/>
    <w:tmpl w:val="6BF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105774"/>
    <w:multiLevelType w:val="hybridMultilevel"/>
    <w:tmpl w:val="8CC6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980F5D"/>
    <w:multiLevelType w:val="hybridMultilevel"/>
    <w:tmpl w:val="31F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9146C4"/>
    <w:multiLevelType w:val="hybridMultilevel"/>
    <w:tmpl w:val="3518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F564F"/>
    <w:multiLevelType w:val="hybridMultilevel"/>
    <w:tmpl w:val="C504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8D5D85"/>
    <w:multiLevelType w:val="hybridMultilevel"/>
    <w:tmpl w:val="05BA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8"/>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8723B"/>
    <w:rsid w:val="00017108"/>
    <w:rsid w:val="000573C8"/>
    <w:rsid w:val="001410EE"/>
    <w:rsid w:val="0017699B"/>
    <w:rsid w:val="001A3FDE"/>
    <w:rsid w:val="001C0411"/>
    <w:rsid w:val="002E46D8"/>
    <w:rsid w:val="0030276D"/>
    <w:rsid w:val="0037699A"/>
    <w:rsid w:val="003867AC"/>
    <w:rsid w:val="003E4419"/>
    <w:rsid w:val="00424F92"/>
    <w:rsid w:val="00436BAC"/>
    <w:rsid w:val="00450CB0"/>
    <w:rsid w:val="00525096"/>
    <w:rsid w:val="005746E0"/>
    <w:rsid w:val="00583AC3"/>
    <w:rsid w:val="005B2525"/>
    <w:rsid w:val="00670B91"/>
    <w:rsid w:val="007644D2"/>
    <w:rsid w:val="007831DE"/>
    <w:rsid w:val="007B4AD5"/>
    <w:rsid w:val="00800348"/>
    <w:rsid w:val="00850009"/>
    <w:rsid w:val="0094641C"/>
    <w:rsid w:val="009977FB"/>
    <w:rsid w:val="00AB083F"/>
    <w:rsid w:val="00BF77DD"/>
    <w:rsid w:val="00C30B00"/>
    <w:rsid w:val="00C74A7A"/>
    <w:rsid w:val="00C77FE7"/>
    <w:rsid w:val="00C80537"/>
    <w:rsid w:val="00C8723B"/>
    <w:rsid w:val="00C93410"/>
    <w:rsid w:val="00D1207F"/>
    <w:rsid w:val="00D3558D"/>
    <w:rsid w:val="00DB6BCC"/>
    <w:rsid w:val="00E03B1F"/>
    <w:rsid w:val="00E41586"/>
    <w:rsid w:val="00E6275E"/>
    <w:rsid w:val="00EA329F"/>
    <w:rsid w:val="00EF4B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23B"/>
    <w:pPr>
      <w:ind w:left="720"/>
      <w:contextualSpacing/>
    </w:pPr>
  </w:style>
  <w:style w:type="paragraph" w:styleId="NormalWeb">
    <w:name w:val="Normal (Web)"/>
    <w:basedOn w:val="Normal"/>
    <w:uiPriority w:val="99"/>
    <w:semiHidden/>
    <w:unhideWhenUsed/>
    <w:rsid w:val="005B2525"/>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23B"/>
    <w:pPr>
      <w:ind w:left="720"/>
      <w:contextualSpacing/>
    </w:pPr>
  </w:style>
</w:styles>
</file>

<file path=word/webSettings.xml><?xml version="1.0" encoding="utf-8"?>
<w:webSettings xmlns:r="http://schemas.openxmlformats.org/officeDocument/2006/relationships" xmlns:w="http://schemas.openxmlformats.org/wordprocessingml/2006/main">
  <w:divs>
    <w:div w:id="21154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8</cp:revision>
  <dcterms:created xsi:type="dcterms:W3CDTF">2014-03-17T09:10:00Z</dcterms:created>
  <dcterms:modified xsi:type="dcterms:W3CDTF">2014-03-20T10:33:00Z</dcterms:modified>
</cp:coreProperties>
</file>